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1027" w14:textId="77777777" w:rsidR="001C78C9" w:rsidRPr="005B0A56" w:rsidRDefault="007C3EE4" w:rsidP="00F47D6E">
      <w:pPr>
        <w:spacing w:beforeLines="70" w:before="168" w:line="360" w:lineRule="auto"/>
        <w:jc w:val="right"/>
        <w:textAlignment w:val="baseline"/>
        <w:rPr>
          <w:rFonts w:ascii="Arial" w:eastAsia="Arial" w:hAnsi="Arial" w:cs="Arial"/>
          <w:b/>
          <w:color w:val="000000"/>
          <w:lang w:val="de-DE"/>
        </w:rPr>
      </w:pPr>
      <w:r w:rsidRPr="005B0A56">
        <w:rPr>
          <w:rFonts w:ascii="Arial" w:eastAsia="Arial" w:hAnsi="Arial" w:cs="Arial"/>
          <w:b/>
          <w:color w:val="000000"/>
          <w:lang w:val="de-DE"/>
        </w:rPr>
        <w:t>Anlage 1c</w:t>
      </w:r>
    </w:p>
    <w:p w14:paraId="1E586DDB" w14:textId="62EB5EB2" w:rsidR="001C78C9" w:rsidRPr="005B0A56" w:rsidRDefault="007C3EE4" w:rsidP="00F47D6E">
      <w:pPr>
        <w:spacing w:beforeLines="70" w:before="168" w:line="360" w:lineRule="auto"/>
        <w:jc w:val="center"/>
        <w:textAlignment w:val="baseline"/>
        <w:rPr>
          <w:rFonts w:ascii="Arial" w:eastAsia="Arial" w:hAnsi="Arial" w:cs="Arial"/>
          <w:b/>
          <w:color w:val="000000"/>
          <w:lang w:val="de-DE"/>
        </w:rPr>
      </w:pPr>
      <w:r w:rsidRPr="005B0A56">
        <w:rPr>
          <w:rFonts w:ascii="Arial" w:eastAsia="Arial" w:hAnsi="Arial" w:cs="Arial"/>
          <w:b/>
          <w:color w:val="000000"/>
          <w:lang w:val="de-DE"/>
        </w:rPr>
        <w:t xml:space="preserve">Rahmenvertrag zur betrieblichen Altersvorsorge </w:t>
      </w:r>
      <w:r w:rsidR="005B0A56">
        <w:rPr>
          <w:rFonts w:ascii="Arial" w:eastAsia="Arial" w:hAnsi="Arial" w:cs="Arial"/>
          <w:b/>
          <w:color w:val="000000"/>
          <w:lang w:val="de-DE"/>
        </w:rPr>
        <w:br/>
      </w:r>
      <w:r w:rsidRPr="005B0A56">
        <w:rPr>
          <w:rFonts w:ascii="Arial" w:eastAsia="Arial" w:hAnsi="Arial" w:cs="Arial"/>
          <w:b/>
          <w:color w:val="000000"/>
          <w:lang w:val="de-DE"/>
        </w:rPr>
        <w:t>- Berufsunfähigkeits-Direktversicherung / Los 3 -</w:t>
      </w:r>
    </w:p>
    <w:p w14:paraId="6B2D5905" w14:textId="77777777" w:rsidR="005B0A56" w:rsidRPr="00BD416A" w:rsidRDefault="005B0A56" w:rsidP="00F47D6E">
      <w:pPr>
        <w:spacing w:beforeLines="70" w:before="168" w:line="360" w:lineRule="auto"/>
        <w:textAlignment w:val="baseline"/>
        <w:rPr>
          <w:rFonts w:ascii="Arial" w:eastAsia="Arial" w:hAnsi="Arial" w:cs="Arial"/>
          <w:color w:val="000000"/>
          <w:spacing w:val="-1"/>
          <w:lang w:val="de-DE"/>
        </w:rPr>
      </w:pPr>
    </w:p>
    <w:p w14:paraId="417B1B30" w14:textId="7A9CC48D" w:rsidR="001C78C9" w:rsidRPr="00BD416A" w:rsidRDefault="007C3EE4" w:rsidP="00F47D6E">
      <w:pPr>
        <w:spacing w:beforeLines="70" w:before="168" w:line="360" w:lineRule="auto"/>
        <w:textAlignment w:val="baseline"/>
        <w:rPr>
          <w:rFonts w:ascii="Arial" w:eastAsia="Arial" w:hAnsi="Arial" w:cs="Arial"/>
          <w:color w:val="000000"/>
          <w:spacing w:val="-1"/>
          <w:lang w:val="de-DE"/>
        </w:rPr>
      </w:pPr>
      <w:r w:rsidRPr="00BD416A">
        <w:rPr>
          <w:rFonts w:ascii="Arial" w:eastAsia="Arial" w:hAnsi="Arial" w:cs="Arial"/>
          <w:color w:val="000000"/>
          <w:spacing w:val="-1"/>
          <w:lang w:val="de-DE"/>
        </w:rPr>
        <w:t>Zwischen</w:t>
      </w:r>
    </w:p>
    <w:p w14:paraId="7D22F211" w14:textId="0F82370A" w:rsidR="001C78C9" w:rsidRDefault="007C3EE4" w:rsidP="00F47D6E">
      <w:pPr>
        <w:spacing w:beforeLines="70" w:before="168" w:line="360" w:lineRule="auto"/>
        <w:textAlignment w:val="baseline"/>
        <w:rPr>
          <w:rFonts w:ascii="Arial" w:eastAsia="Arial" w:hAnsi="Arial" w:cs="Arial"/>
          <w:color w:val="000000"/>
          <w:lang w:val="de-DE"/>
        </w:rPr>
      </w:pPr>
      <w:r w:rsidRPr="00BD416A">
        <w:rPr>
          <w:rFonts w:ascii="Arial" w:eastAsia="Arial" w:hAnsi="Arial" w:cs="Arial"/>
          <w:b/>
          <w:color w:val="000000"/>
          <w:lang w:val="de-DE"/>
        </w:rPr>
        <w:t xml:space="preserve">[Vivantes bzw. </w:t>
      </w:r>
      <w:r w:rsidR="00BD416A">
        <w:rPr>
          <w:rFonts w:ascii="Arial" w:eastAsia="Arial" w:hAnsi="Arial" w:cs="Arial"/>
          <w:b/>
          <w:color w:val="000000"/>
          <w:lang w:val="de-DE"/>
        </w:rPr>
        <w:br/>
      </w:r>
      <w:r w:rsidRPr="00BD416A">
        <w:rPr>
          <w:rFonts w:ascii="Arial" w:eastAsia="Arial" w:hAnsi="Arial" w:cs="Arial"/>
          <w:color w:val="000000"/>
          <w:lang w:val="de-DE"/>
        </w:rPr>
        <w:t>[Adresse Vivantes]</w:t>
      </w:r>
      <w:r w:rsidR="00BD416A">
        <w:rPr>
          <w:rFonts w:ascii="Arial" w:eastAsia="Arial" w:hAnsi="Arial" w:cs="Arial"/>
          <w:color w:val="000000"/>
          <w:lang w:val="de-DE"/>
        </w:rPr>
        <w:br/>
      </w:r>
      <w:r w:rsidRPr="00BD416A">
        <w:rPr>
          <w:rFonts w:ascii="Arial" w:eastAsia="Arial" w:hAnsi="Arial" w:cs="Arial"/>
          <w:color w:val="000000"/>
          <w:lang w:val="de-DE"/>
        </w:rPr>
        <w:t>vertreten durch ihre Geschäftsführer [...] und [...],</w:t>
      </w:r>
    </w:p>
    <w:p w14:paraId="2DF6D37E" w14:textId="2039723C" w:rsidR="00BC6F5F" w:rsidRDefault="00BC6F5F" w:rsidP="00F47D6E">
      <w:pPr>
        <w:spacing w:beforeLines="70" w:before="168" w:line="360" w:lineRule="auto"/>
        <w:textAlignment w:val="baseline"/>
        <w:rPr>
          <w:rFonts w:ascii="Arial" w:eastAsia="Arial" w:hAnsi="Arial" w:cs="Arial"/>
          <w:color w:val="000000"/>
          <w:lang w:val="de-DE"/>
        </w:rPr>
      </w:pPr>
      <w:r w:rsidRPr="00BC6F5F">
        <w:rPr>
          <w:rFonts w:ascii="Arial" w:eastAsia="Arial" w:hAnsi="Arial" w:cs="Arial"/>
          <w:color w:val="000000"/>
          <w:lang w:val="de-DE"/>
        </w:rPr>
        <w:t>zugleich handelnd für die in der Anlage 2 der Vergabeunterlagen genannten Tochterunternehmen</w:t>
      </w:r>
    </w:p>
    <w:p w14:paraId="592F7889" w14:textId="77777777" w:rsidR="00BC6F5F" w:rsidRPr="00BD416A" w:rsidRDefault="00BC6F5F" w:rsidP="00F47D6E">
      <w:pPr>
        <w:spacing w:beforeLines="70" w:before="168" w:line="360" w:lineRule="auto"/>
        <w:textAlignment w:val="baseline"/>
        <w:rPr>
          <w:rFonts w:ascii="Arial" w:eastAsia="Arial" w:hAnsi="Arial" w:cs="Arial"/>
          <w:color w:val="000000"/>
          <w:lang w:val="de-DE"/>
        </w:rPr>
      </w:pPr>
    </w:p>
    <w:p w14:paraId="40AD7B06" w14:textId="0147DCBD" w:rsidR="001C78C9" w:rsidRPr="00BD416A" w:rsidRDefault="007C3EE4" w:rsidP="00F47D6E">
      <w:pPr>
        <w:spacing w:beforeLines="70" w:before="168" w:line="360" w:lineRule="auto"/>
        <w:jc w:val="right"/>
        <w:textAlignment w:val="baseline"/>
        <w:rPr>
          <w:rFonts w:ascii="Arial" w:eastAsia="Arial" w:hAnsi="Arial" w:cs="Arial"/>
          <w:color w:val="000000"/>
          <w:lang w:val="de-DE"/>
        </w:rPr>
      </w:pPr>
      <w:r w:rsidRPr="00BD416A">
        <w:rPr>
          <w:rFonts w:ascii="Arial" w:eastAsia="Arial" w:hAnsi="Arial" w:cs="Arial"/>
          <w:color w:val="000000"/>
          <w:lang w:val="de-DE"/>
        </w:rPr>
        <w:t>- nachfolgend „</w:t>
      </w:r>
      <w:r w:rsidR="00643B78">
        <w:rPr>
          <w:rFonts w:ascii="Arial" w:eastAsia="Arial" w:hAnsi="Arial" w:cs="Arial"/>
          <w:b/>
          <w:color w:val="000000"/>
          <w:lang w:val="de-DE"/>
        </w:rPr>
        <w:t>Auftraggeberin</w:t>
      </w:r>
      <w:r w:rsidRPr="00BD416A">
        <w:rPr>
          <w:rFonts w:ascii="Arial" w:eastAsia="Arial" w:hAnsi="Arial" w:cs="Arial"/>
          <w:color w:val="000000"/>
          <w:lang w:val="de-DE"/>
        </w:rPr>
        <w:t>“ genannt -</w:t>
      </w:r>
    </w:p>
    <w:p w14:paraId="7F07D326" w14:textId="208360F6" w:rsidR="005B0A56" w:rsidRPr="00BD416A" w:rsidRDefault="007C3EE4" w:rsidP="00F47D6E">
      <w:pPr>
        <w:spacing w:beforeLines="70" w:before="168" w:line="360" w:lineRule="auto"/>
        <w:textAlignment w:val="baseline"/>
        <w:rPr>
          <w:rFonts w:ascii="Arial" w:eastAsia="Arial" w:hAnsi="Arial" w:cs="Arial"/>
          <w:color w:val="000000"/>
          <w:spacing w:val="-5"/>
          <w:lang w:val="de-DE"/>
        </w:rPr>
      </w:pPr>
      <w:r w:rsidRPr="00BD416A">
        <w:rPr>
          <w:rFonts w:ascii="Arial" w:eastAsia="Arial" w:hAnsi="Arial" w:cs="Arial"/>
          <w:color w:val="000000"/>
          <w:spacing w:val="-5"/>
          <w:lang w:val="de-DE"/>
        </w:rPr>
        <w:t>und</w:t>
      </w:r>
    </w:p>
    <w:p w14:paraId="6B7373F8" w14:textId="14BC8D3F" w:rsidR="001C78C9" w:rsidRPr="00BD416A" w:rsidRDefault="007C3EE4" w:rsidP="00F47D6E">
      <w:pPr>
        <w:spacing w:beforeLines="70" w:before="168" w:line="360" w:lineRule="auto"/>
        <w:textAlignment w:val="baseline"/>
        <w:rPr>
          <w:rFonts w:ascii="Arial" w:eastAsia="Arial" w:hAnsi="Arial" w:cs="Arial"/>
          <w:color w:val="000000"/>
          <w:lang w:val="de-DE"/>
        </w:rPr>
      </w:pPr>
      <w:r w:rsidRPr="00BD416A">
        <w:rPr>
          <w:rFonts w:ascii="Arial" w:eastAsia="Arial" w:hAnsi="Arial" w:cs="Arial"/>
          <w:b/>
          <w:color w:val="000000"/>
          <w:lang w:val="de-DE"/>
        </w:rPr>
        <w:t>[Name des Versicherers]</w:t>
      </w:r>
      <w:r w:rsidR="00BD416A">
        <w:rPr>
          <w:rFonts w:ascii="Arial" w:eastAsia="Arial" w:hAnsi="Arial" w:cs="Arial"/>
          <w:b/>
          <w:color w:val="000000"/>
          <w:lang w:val="de-DE"/>
        </w:rPr>
        <w:br/>
      </w:r>
      <w:r w:rsidRPr="00BD416A">
        <w:rPr>
          <w:rFonts w:ascii="Arial" w:eastAsia="Arial" w:hAnsi="Arial" w:cs="Arial"/>
          <w:color w:val="000000"/>
          <w:lang w:val="de-DE"/>
        </w:rPr>
        <w:t>[Adresse des Versicherers]</w:t>
      </w:r>
      <w:r w:rsidR="00BD416A">
        <w:rPr>
          <w:rFonts w:ascii="Arial" w:eastAsia="Arial" w:hAnsi="Arial" w:cs="Arial"/>
          <w:color w:val="000000"/>
          <w:lang w:val="de-DE"/>
        </w:rPr>
        <w:br/>
      </w:r>
      <w:r w:rsidRPr="00BD416A">
        <w:rPr>
          <w:rFonts w:ascii="Arial" w:eastAsia="Arial" w:hAnsi="Arial" w:cs="Arial"/>
          <w:color w:val="000000"/>
          <w:lang w:val="de-DE"/>
        </w:rPr>
        <w:t>vertreten durch den Vorstand [...] und [...]</w:t>
      </w:r>
    </w:p>
    <w:p w14:paraId="4734D486" w14:textId="77777777" w:rsidR="001C78C9" w:rsidRPr="00BD416A" w:rsidRDefault="007C3EE4" w:rsidP="00F47D6E">
      <w:pPr>
        <w:spacing w:beforeLines="70" w:before="168" w:line="360" w:lineRule="auto"/>
        <w:jc w:val="right"/>
        <w:textAlignment w:val="baseline"/>
        <w:rPr>
          <w:rFonts w:ascii="Arial" w:eastAsia="Arial" w:hAnsi="Arial" w:cs="Arial"/>
          <w:color w:val="000000"/>
          <w:lang w:val="de-DE"/>
        </w:rPr>
      </w:pPr>
      <w:r w:rsidRPr="00BD416A">
        <w:rPr>
          <w:rFonts w:ascii="Arial" w:eastAsia="Arial" w:hAnsi="Arial" w:cs="Arial"/>
          <w:color w:val="000000"/>
          <w:lang w:val="de-DE"/>
        </w:rPr>
        <w:t>nachfolgend „</w:t>
      </w:r>
      <w:r w:rsidRPr="00BD416A">
        <w:rPr>
          <w:rFonts w:ascii="Arial" w:eastAsia="Arial" w:hAnsi="Arial" w:cs="Arial"/>
          <w:b/>
          <w:color w:val="000000"/>
          <w:lang w:val="de-DE"/>
        </w:rPr>
        <w:t>Versicherer</w:t>
      </w:r>
      <w:r w:rsidRPr="00BD416A">
        <w:rPr>
          <w:rFonts w:ascii="Arial" w:eastAsia="Arial" w:hAnsi="Arial" w:cs="Arial"/>
          <w:color w:val="000000"/>
          <w:lang w:val="de-DE"/>
        </w:rPr>
        <w:t>“ genannt</w:t>
      </w:r>
    </w:p>
    <w:p w14:paraId="299103A5" w14:textId="77777777" w:rsidR="005B0A56" w:rsidRPr="00BD416A" w:rsidRDefault="005B0A56" w:rsidP="00F47D6E">
      <w:pPr>
        <w:spacing w:beforeLines="70" w:before="168" w:line="360" w:lineRule="auto"/>
        <w:jc w:val="center"/>
        <w:textAlignment w:val="baseline"/>
        <w:rPr>
          <w:rFonts w:ascii="Arial" w:eastAsia="Arial" w:hAnsi="Arial" w:cs="Arial"/>
          <w:b/>
          <w:color w:val="000000"/>
          <w:spacing w:val="-1"/>
          <w:lang w:val="de-DE"/>
        </w:rPr>
      </w:pPr>
    </w:p>
    <w:p w14:paraId="50C9F404" w14:textId="6A3C6239" w:rsidR="001C78C9" w:rsidRPr="005B0A56" w:rsidRDefault="007C3EE4" w:rsidP="00F47D6E">
      <w:pPr>
        <w:spacing w:beforeLines="70" w:before="168" w:line="360" w:lineRule="auto"/>
        <w:jc w:val="center"/>
        <w:textAlignment w:val="baseline"/>
        <w:rPr>
          <w:rFonts w:ascii="Arial" w:eastAsia="Arial" w:hAnsi="Arial" w:cs="Arial"/>
          <w:b/>
          <w:color w:val="000000"/>
          <w:spacing w:val="-1"/>
          <w:lang w:val="de-DE"/>
        </w:rPr>
      </w:pPr>
      <w:r w:rsidRPr="005B0A56">
        <w:rPr>
          <w:rFonts w:ascii="Arial" w:eastAsia="Arial" w:hAnsi="Arial" w:cs="Arial"/>
          <w:b/>
          <w:color w:val="000000"/>
          <w:spacing w:val="-1"/>
          <w:lang w:val="de-DE"/>
        </w:rPr>
        <w:t>PRÄAMBEL</w:t>
      </w:r>
    </w:p>
    <w:p w14:paraId="6EA32766" w14:textId="2BE70EC1" w:rsidR="001C78C9" w:rsidRPr="004B4872" w:rsidRDefault="007C3EE4" w:rsidP="004B4872">
      <w:pPr>
        <w:spacing w:beforeLines="70" w:before="168" w:line="360" w:lineRule="auto"/>
        <w:ind w:right="216"/>
        <w:jc w:val="both"/>
        <w:textAlignment w:val="baseline"/>
        <w:rPr>
          <w:rFonts w:ascii="Arial" w:eastAsia="Arial" w:hAnsi="Arial" w:cs="Arial"/>
          <w:color w:val="000000"/>
          <w:lang w:val="de-DE"/>
        </w:rPr>
      </w:pPr>
      <w:r w:rsidRPr="004B4872">
        <w:rPr>
          <w:rFonts w:ascii="Arial" w:eastAsia="Arial" w:hAnsi="Arial" w:cs="Arial"/>
          <w:color w:val="000000"/>
          <w:lang w:val="de-DE"/>
        </w:rPr>
        <w:t xml:space="preserve">Die </w:t>
      </w:r>
      <w:r w:rsidR="00643B78" w:rsidRPr="004B4872">
        <w:rPr>
          <w:rFonts w:ascii="Arial" w:eastAsia="Arial" w:hAnsi="Arial" w:cs="Arial"/>
          <w:color w:val="000000"/>
          <w:lang w:val="de-DE"/>
        </w:rPr>
        <w:t>Auftraggeberin</w:t>
      </w:r>
      <w:r w:rsidRPr="004B4872">
        <w:rPr>
          <w:rFonts w:ascii="Arial" w:eastAsia="Arial" w:hAnsi="Arial" w:cs="Arial"/>
          <w:color w:val="000000"/>
          <w:lang w:val="de-DE"/>
        </w:rPr>
        <w:t xml:space="preserve"> sowie die mit ihr verbundenen Tochtergesellschaften haben auf der Grundlage des Betriebsrentengesetzes (BetrAVG) und </w:t>
      </w:r>
      <w:proofErr w:type="spellStart"/>
      <w:r w:rsidR="0081051E" w:rsidRPr="004B4872">
        <w:rPr>
          <w:rFonts w:ascii="Arial" w:eastAsia="Arial" w:hAnsi="Arial" w:cs="Arial"/>
          <w:color w:val="000000"/>
          <w:lang w:val="de-DE"/>
        </w:rPr>
        <w:t>und</w:t>
      </w:r>
      <w:proofErr w:type="spellEnd"/>
      <w:r w:rsidR="0081051E" w:rsidRPr="004B4872">
        <w:rPr>
          <w:rFonts w:ascii="Arial" w:eastAsia="Arial" w:hAnsi="Arial" w:cs="Arial"/>
          <w:color w:val="000000"/>
          <w:lang w:val="de-DE"/>
        </w:rPr>
        <w:t xml:space="preserve"> der Tarifverträge „Tarifvertrag zur Entgeltumwandlung für die Beschäftigten des Bundes und der Länder (TV-</w:t>
      </w:r>
      <w:proofErr w:type="spellStart"/>
      <w:r w:rsidR="0081051E" w:rsidRPr="004B4872">
        <w:rPr>
          <w:rFonts w:ascii="Arial" w:eastAsia="Arial" w:hAnsi="Arial" w:cs="Arial"/>
          <w:color w:val="000000"/>
          <w:lang w:val="de-DE"/>
        </w:rPr>
        <w:t>EntgeltU</w:t>
      </w:r>
      <w:proofErr w:type="spellEnd"/>
      <w:r w:rsidR="0081051E" w:rsidRPr="004B4872">
        <w:rPr>
          <w:rFonts w:ascii="Arial" w:eastAsia="Arial" w:hAnsi="Arial" w:cs="Arial"/>
          <w:color w:val="000000"/>
          <w:lang w:val="de-DE"/>
        </w:rPr>
        <w:t>-B/L)“, „Tarifvertrag zur Entgeltumwandlung für Ärztinnen und Ärzte (TV-</w:t>
      </w:r>
      <w:proofErr w:type="spellStart"/>
      <w:r w:rsidR="0081051E" w:rsidRPr="004B4872">
        <w:rPr>
          <w:rFonts w:ascii="Arial" w:eastAsia="Arial" w:hAnsi="Arial" w:cs="Arial"/>
          <w:color w:val="000000"/>
          <w:lang w:val="de-DE"/>
        </w:rPr>
        <w:t>EUmw</w:t>
      </w:r>
      <w:proofErr w:type="spellEnd"/>
      <w:r w:rsidR="0081051E" w:rsidRPr="004B4872">
        <w:rPr>
          <w:rFonts w:ascii="Arial" w:eastAsia="Arial" w:hAnsi="Arial" w:cs="Arial"/>
          <w:color w:val="000000"/>
          <w:lang w:val="de-DE"/>
        </w:rPr>
        <w:t>-Ärzte/VKA)“ oder „Tarifvertrag zur Entgeltumwandlung für Arbeitnehmer/-innen im kommunalen öffentlichen Dienst (TV-</w:t>
      </w:r>
      <w:proofErr w:type="spellStart"/>
      <w:r w:rsidR="0081051E" w:rsidRPr="004B4872">
        <w:rPr>
          <w:rFonts w:ascii="Arial" w:eastAsia="Arial" w:hAnsi="Arial" w:cs="Arial"/>
          <w:color w:val="000000"/>
          <w:lang w:val="de-DE"/>
        </w:rPr>
        <w:t>EUmw</w:t>
      </w:r>
      <w:proofErr w:type="spellEnd"/>
      <w:r w:rsidR="0081051E" w:rsidRPr="004B4872">
        <w:rPr>
          <w:rFonts w:ascii="Arial" w:eastAsia="Arial" w:hAnsi="Arial" w:cs="Arial"/>
          <w:color w:val="000000"/>
          <w:lang w:val="de-DE"/>
        </w:rPr>
        <w:t>/VKA)“ „den Abschluss von Rahmenverträgen</w:t>
      </w:r>
      <w:r w:rsidRPr="004B4872">
        <w:rPr>
          <w:rFonts w:ascii="Arial" w:eastAsia="Arial" w:hAnsi="Arial" w:cs="Arial"/>
          <w:color w:val="000000"/>
          <w:lang w:val="de-DE"/>
        </w:rPr>
        <w:t xml:space="preserve"> über die Erbringung einer arbeitnehmerfinanzierten betrieblichen Altersversorgung (Entgeltumwandlung) einschließlich der Verwaltung der Versicherungsverträge für die Dauer von 4 Jahren vereinbart.</w:t>
      </w:r>
    </w:p>
    <w:p w14:paraId="042B6E1E" w14:textId="0E2CBD9B" w:rsidR="001C78C9" w:rsidRPr="004B4872" w:rsidRDefault="007C3EE4" w:rsidP="004B4872">
      <w:pPr>
        <w:spacing w:beforeLines="70" w:before="168" w:line="360" w:lineRule="auto"/>
        <w:ind w:right="216"/>
        <w:jc w:val="both"/>
        <w:textAlignment w:val="baseline"/>
        <w:rPr>
          <w:rFonts w:ascii="Arial" w:eastAsia="Arial" w:hAnsi="Arial" w:cs="Arial"/>
          <w:color w:val="000000"/>
          <w:lang w:val="de-DE"/>
        </w:rPr>
      </w:pPr>
      <w:r w:rsidRPr="004B4872">
        <w:rPr>
          <w:rFonts w:ascii="Arial" w:eastAsia="Arial" w:hAnsi="Arial" w:cs="Arial"/>
          <w:color w:val="000000"/>
          <w:lang w:val="de-DE"/>
        </w:rPr>
        <w:t xml:space="preserve">Die Leistungen der Direktversicherung werden auf der Grundlage </w:t>
      </w:r>
      <w:r w:rsidR="00842A9D" w:rsidRPr="004B4872">
        <w:rPr>
          <w:rFonts w:ascii="Arial" w:eastAsia="Arial" w:hAnsi="Arial" w:cs="Arial"/>
          <w:color w:val="000000"/>
          <w:lang w:val="de-DE"/>
        </w:rPr>
        <w:t>dieses Rahmenvertrages</w:t>
      </w:r>
      <w:r w:rsidRPr="004B4872">
        <w:rPr>
          <w:rFonts w:ascii="Arial" w:eastAsia="Arial" w:hAnsi="Arial" w:cs="Arial"/>
          <w:color w:val="000000"/>
          <w:lang w:val="de-DE"/>
        </w:rPr>
        <w:t xml:space="preserve"> vereinbart, der die Bedingungen für die einzelnen Versicherungs- bzw. Versorgungsverträge festlegt. Weiterer Bestandteil ist die aktuell geltende Betriebsvereinbarung zur </w:t>
      </w:r>
      <w:r w:rsidRPr="004B4872">
        <w:rPr>
          <w:rFonts w:ascii="Arial" w:eastAsia="Arial" w:hAnsi="Arial" w:cs="Arial"/>
          <w:color w:val="000000"/>
          <w:lang w:val="de-DE"/>
        </w:rPr>
        <w:lastRenderedPageBreak/>
        <w:t>Entgeltumwandlung, die die Einzelheiten zur Umsetzung der Entgeltumwandlung detailliert regelt.</w:t>
      </w:r>
    </w:p>
    <w:p w14:paraId="112C2455" w14:textId="22E6A2C6" w:rsidR="001C78C9" w:rsidRPr="004B4872" w:rsidRDefault="007C3EE4" w:rsidP="004B4872">
      <w:pPr>
        <w:spacing w:beforeLines="70" w:before="168" w:line="360" w:lineRule="auto"/>
        <w:ind w:right="216"/>
        <w:jc w:val="both"/>
        <w:textAlignment w:val="baseline"/>
        <w:rPr>
          <w:rFonts w:ascii="Arial" w:eastAsia="Arial" w:hAnsi="Arial" w:cs="Arial"/>
          <w:color w:val="000000"/>
          <w:lang w:val="de-DE"/>
        </w:rPr>
      </w:pPr>
      <w:r w:rsidRPr="004B4872">
        <w:rPr>
          <w:rFonts w:ascii="Arial" w:eastAsia="Arial" w:hAnsi="Arial" w:cs="Arial"/>
          <w:color w:val="000000"/>
          <w:lang w:val="de-DE"/>
        </w:rPr>
        <w:t>Die Mitarbeitenden sollen die Möglichkeit erhalten sich gegen die finanziellen Folgen einer Berufsunfähigkeit umfassend mit einer separaten Berufsunfähigkeitsrente absichern zu können. Es wird dazu dieser Rahmenvertrag zur betrieblichen Absicherung des Invaliditätsrisikos im Rahmen der Direktversicherung, als eigenständige Berufsunfähigkeits-Direktversicherung (DVBU) installiert.</w:t>
      </w:r>
    </w:p>
    <w:p w14:paraId="657A8387" w14:textId="7F7D5EA4" w:rsidR="001C78C9" w:rsidRPr="00BD416A" w:rsidRDefault="007C3EE4" w:rsidP="004B4872">
      <w:pPr>
        <w:spacing w:beforeLines="70" w:before="168" w:line="360" w:lineRule="auto"/>
        <w:ind w:right="216"/>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Die Versorgung wird in der </w:t>
      </w:r>
      <w:proofErr w:type="spellStart"/>
      <w:r w:rsidRPr="00BD416A">
        <w:rPr>
          <w:rFonts w:ascii="Arial" w:eastAsia="Arial" w:hAnsi="Arial" w:cs="Arial"/>
          <w:color w:val="000000"/>
          <w:lang w:val="de-DE"/>
        </w:rPr>
        <w:t>Zusageart</w:t>
      </w:r>
      <w:proofErr w:type="spellEnd"/>
      <w:r w:rsidRPr="00BD416A">
        <w:rPr>
          <w:rFonts w:ascii="Arial" w:eastAsia="Arial" w:hAnsi="Arial" w:cs="Arial"/>
          <w:color w:val="000000"/>
          <w:lang w:val="de-DE"/>
        </w:rPr>
        <w:t xml:space="preserve"> der beitragsorientierten Leistungszusage (BOLZ) </w:t>
      </w:r>
      <w:proofErr w:type="spellStart"/>
      <w:r w:rsidRPr="00BD416A">
        <w:rPr>
          <w:rFonts w:ascii="Arial" w:eastAsia="Arial" w:hAnsi="Arial" w:cs="Arial"/>
          <w:color w:val="000000"/>
          <w:lang w:val="de-DE"/>
        </w:rPr>
        <w:t>i.S.d</w:t>
      </w:r>
      <w:proofErr w:type="spellEnd"/>
      <w:r w:rsidRPr="00BD416A">
        <w:rPr>
          <w:rFonts w:ascii="Arial" w:eastAsia="Arial" w:hAnsi="Arial" w:cs="Arial"/>
          <w:color w:val="000000"/>
          <w:lang w:val="de-DE"/>
        </w:rPr>
        <w:t>. §</w:t>
      </w:r>
      <w:r w:rsidR="00BD416A">
        <w:rPr>
          <w:rFonts w:ascii="Arial" w:eastAsia="Arial" w:hAnsi="Arial" w:cs="Arial"/>
          <w:color w:val="000000"/>
          <w:lang w:val="de-DE"/>
        </w:rPr>
        <w:t> </w:t>
      </w:r>
      <w:r w:rsidRPr="00BD416A">
        <w:rPr>
          <w:rFonts w:ascii="Arial" w:eastAsia="Arial" w:hAnsi="Arial" w:cs="Arial"/>
          <w:color w:val="000000"/>
          <w:lang w:val="de-DE"/>
        </w:rPr>
        <w:t>1 Abs. 2 Nr. 1 BetrAVG geführt.</w:t>
      </w:r>
    </w:p>
    <w:p w14:paraId="2814CA28"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 Rangfolge der Vertragsbedingungen</w:t>
      </w:r>
    </w:p>
    <w:p w14:paraId="409C1A87" w14:textId="04FF58E1" w:rsidR="001C78C9" w:rsidRPr="00BD416A" w:rsidRDefault="007C3EE4" w:rsidP="004B4872">
      <w:pPr>
        <w:spacing w:beforeLines="70" w:before="168" w:line="360" w:lineRule="auto"/>
        <w:ind w:right="216"/>
        <w:jc w:val="both"/>
        <w:textAlignment w:val="baseline"/>
        <w:rPr>
          <w:rFonts w:ascii="Arial" w:eastAsia="Arial" w:hAnsi="Arial" w:cs="Arial"/>
          <w:color w:val="000000"/>
          <w:lang w:val="de-DE"/>
        </w:rPr>
      </w:pPr>
      <w:r w:rsidRPr="00BD416A">
        <w:rPr>
          <w:rFonts w:ascii="Arial" w:eastAsia="Arial" w:hAnsi="Arial" w:cs="Arial"/>
          <w:color w:val="000000"/>
          <w:lang w:val="de-DE"/>
        </w:rPr>
        <w:t>Für die Durchführung dieses Vertrages gelten in nachstehender Reihenfolge, die zugleich rechtliche Rangfolge ist:</w:t>
      </w:r>
    </w:p>
    <w:p w14:paraId="3FB27726" w14:textId="77777777" w:rsidR="001C78C9" w:rsidRPr="005B0A56" w:rsidRDefault="007C3EE4" w:rsidP="00F47D6E">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rPr>
      </w:pPr>
      <w:proofErr w:type="spellStart"/>
      <w:r w:rsidRPr="005B0A56">
        <w:rPr>
          <w:rFonts w:ascii="Arial" w:eastAsia="Arial" w:hAnsi="Arial" w:cs="Arial"/>
          <w:color w:val="000000"/>
          <w:spacing w:val="-2"/>
        </w:rPr>
        <w:t>dieser</w:t>
      </w:r>
      <w:proofErr w:type="spellEnd"/>
      <w:r w:rsidRPr="005B0A56">
        <w:rPr>
          <w:rFonts w:ascii="Arial" w:eastAsia="Arial" w:hAnsi="Arial" w:cs="Arial"/>
          <w:color w:val="000000"/>
          <w:spacing w:val="-2"/>
        </w:rPr>
        <w:t xml:space="preserve"> </w:t>
      </w:r>
      <w:proofErr w:type="spellStart"/>
      <w:r w:rsidRPr="005B0A56">
        <w:rPr>
          <w:rFonts w:ascii="Arial" w:eastAsia="Arial" w:hAnsi="Arial" w:cs="Arial"/>
          <w:color w:val="000000"/>
          <w:spacing w:val="-2"/>
        </w:rPr>
        <w:t>Rahmenvertrag</w:t>
      </w:r>
      <w:proofErr w:type="spellEnd"/>
      <w:r w:rsidRPr="005B0A56">
        <w:rPr>
          <w:rFonts w:ascii="Arial" w:eastAsia="Arial" w:hAnsi="Arial" w:cs="Arial"/>
          <w:color w:val="000000"/>
          <w:spacing w:val="-2"/>
        </w:rPr>
        <w:t>,</w:t>
      </w:r>
    </w:p>
    <w:p w14:paraId="3C91B8EF" w14:textId="77777777" w:rsidR="001C78C9" w:rsidRPr="00BD416A" w:rsidRDefault="007C3EE4" w:rsidP="00F47D6E">
      <w:pPr>
        <w:numPr>
          <w:ilvl w:val="0"/>
          <w:numId w:val="1"/>
        </w:numPr>
        <w:tabs>
          <w:tab w:val="clear" w:pos="360"/>
        </w:tabs>
        <w:spacing w:beforeLines="70" w:before="168" w:line="360" w:lineRule="auto"/>
        <w:ind w:left="426" w:hanging="426"/>
        <w:textAlignment w:val="baseline"/>
        <w:rPr>
          <w:rFonts w:ascii="Arial" w:eastAsia="Arial" w:hAnsi="Arial" w:cs="Arial"/>
          <w:color w:val="000000"/>
          <w:lang w:val="de-DE"/>
        </w:rPr>
      </w:pPr>
      <w:r w:rsidRPr="00BD416A">
        <w:rPr>
          <w:rFonts w:ascii="Arial" w:eastAsia="Arial" w:hAnsi="Arial" w:cs="Arial"/>
          <w:color w:val="000000"/>
          <w:lang w:val="de-DE"/>
        </w:rPr>
        <w:t xml:space="preserve">die Leistungsbeschreibung gemäß Ausschreibung </w:t>
      </w:r>
      <w:r w:rsidRPr="00BD416A">
        <w:rPr>
          <w:rFonts w:ascii="Arial" w:eastAsia="Arial" w:hAnsi="Arial" w:cs="Arial"/>
          <w:color w:val="000000"/>
          <w:u w:val="single"/>
          <w:lang w:val="de-DE"/>
        </w:rPr>
        <w:t>(Anlage 1)</w:t>
      </w:r>
    </w:p>
    <w:p w14:paraId="33E7422D" w14:textId="081E235F" w:rsidR="001C78C9" w:rsidRPr="00BD416A" w:rsidRDefault="007C3EE4" w:rsidP="00F47D6E">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lang w:val="de-DE"/>
        </w:rPr>
      </w:pPr>
      <w:r w:rsidRPr="00BD416A">
        <w:rPr>
          <w:rFonts w:ascii="Arial" w:eastAsia="Arial" w:hAnsi="Arial" w:cs="Arial"/>
          <w:color w:val="000000"/>
          <w:lang w:val="de-DE"/>
        </w:rPr>
        <w:t xml:space="preserve">die </w:t>
      </w:r>
      <w:r w:rsidRPr="00BD416A">
        <w:rPr>
          <w:rFonts w:ascii="Arial" w:eastAsia="Arial" w:hAnsi="Arial" w:cs="Arial"/>
          <w:color w:val="000000"/>
          <w:spacing w:val="-2"/>
          <w:lang w:val="de-DE"/>
        </w:rPr>
        <w:t>Versicherungsbedingungen / Satzung und der Leistungsplan nebst dazugehörigen An-lagen (Anlage 2),</w:t>
      </w:r>
    </w:p>
    <w:p w14:paraId="263E33E2" w14:textId="77777777" w:rsidR="001C78C9" w:rsidRPr="00BD416A" w:rsidRDefault="007C3EE4" w:rsidP="00F47D6E">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lang w:val="de-DE"/>
        </w:rPr>
      </w:pPr>
      <w:r w:rsidRPr="00BD416A">
        <w:rPr>
          <w:rFonts w:ascii="Arial" w:eastAsia="Arial" w:hAnsi="Arial" w:cs="Arial"/>
          <w:color w:val="000000"/>
          <w:spacing w:val="-2"/>
          <w:lang w:val="de-DE"/>
        </w:rPr>
        <w:t>die Angebotsunterlagen vom [...] nebst sämtlichen Anlagen (Anlage 3),</w:t>
      </w:r>
    </w:p>
    <w:p w14:paraId="3B593919" w14:textId="39896836" w:rsidR="001C78C9" w:rsidRPr="00BD416A" w:rsidRDefault="007C3EE4" w:rsidP="00F47D6E">
      <w:pPr>
        <w:numPr>
          <w:ilvl w:val="0"/>
          <w:numId w:val="1"/>
        </w:numPr>
        <w:tabs>
          <w:tab w:val="clear" w:pos="360"/>
        </w:tabs>
        <w:spacing w:beforeLines="70" w:before="168" w:line="360" w:lineRule="auto"/>
        <w:ind w:left="426" w:hanging="426"/>
        <w:textAlignment w:val="baseline"/>
        <w:rPr>
          <w:rFonts w:ascii="Arial" w:eastAsia="Arial" w:hAnsi="Arial" w:cs="Arial"/>
          <w:color w:val="000000"/>
          <w:lang w:val="de-DE"/>
        </w:rPr>
      </w:pPr>
      <w:r w:rsidRPr="00BD416A">
        <w:rPr>
          <w:rFonts w:ascii="Arial" w:eastAsia="Arial" w:hAnsi="Arial" w:cs="Arial"/>
          <w:color w:val="000000"/>
          <w:spacing w:val="-2"/>
          <w:lang w:val="de-DE"/>
        </w:rPr>
        <w:t>die besonderen Vertragsbedingungen</w:t>
      </w:r>
      <w:r w:rsidRPr="00BD416A">
        <w:rPr>
          <w:rFonts w:ascii="Arial" w:eastAsia="Arial" w:hAnsi="Arial" w:cs="Arial"/>
          <w:color w:val="000000"/>
          <w:lang w:val="de-DE"/>
        </w:rPr>
        <w:t xml:space="preserve"> nach dem </w:t>
      </w:r>
      <w:r w:rsidR="00766F5E" w:rsidRPr="00BD416A">
        <w:rPr>
          <w:rFonts w:ascii="Arial" w:eastAsia="Arial" w:hAnsi="Arial" w:cs="Arial"/>
          <w:color w:val="000000"/>
          <w:lang w:val="de-DE"/>
        </w:rPr>
        <w:t>BetrAVG</w:t>
      </w:r>
      <w:r w:rsidRPr="00BD416A">
        <w:rPr>
          <w:rFonts w:ascii="Arial" w:eastAsia="Arial" w:hAnsi="Arial" w:cs="Arial"/>
          <w:color w:val="000000"/>
          <w:lang w:val="de-DE"/>
        </w:rPr>
        <w:t xml:space="preserve"> </w:t>
      </w:r>
      <w:r w:rsidRPr="00BD416A">
        <w:rPr>
          <w:rFonts w:ascii="Arial" w:eastAsia="Arial" w:hAnsi="Arial" w:cs="Arial"/>
          <w:color w:val="000000"/>
          <w:u w:val="single"/>
          <w:lang w:val="de-DE"/>
        </w:rPr>
        <w:t>(Anlage 4)</w:t>
      </w:r>
    </w:p>
    <w:p w14:paraId="68F03F4F" w14:textId="77777777" w:rsidR="001C78C9" w:rsidRPr="00BD416A" w:rsidRDefault="007C3EE4" w:rsidP="00F47D6E">
      <w:pPr>
        <w:spacing w:beforeLines="70" w:before="168" w:line="360" w:lineRule="auto"/>
        <w:ind w:right="216"/>
        <w:jc w:val="both"/>
        <w:textAlignment w:val="baseline"/>
        <w:rPr>
          <w:rFonts w:ascii="Arial" w:eastAsia="Arial" w:hAnsi="Arial" w:cs="Arial"/>
          <w:color w:val="000000"/>
          <w:lang w:val="de-DE"/>
        </w:rPr>
      </w:pPr>
      <w:r w:rsidRPr="00BD416A">
        <w:rPr>
          <w:rFonts w:ascii="Arial" w:eastAsia="Arial" w:hAnsi="Arial" w:cs="Arial"/>
          <w:color w:val="000000"/>
          <w:lang w:val="de-DE"/>
        </w:rPr>
        <w:t>Bei Widersprüchen gelten diese Bestandteile in der aufgeführten Reihenfolge. Die zuerst Ge-nannten haben bei Widersprüchen stets Vorrang vor den zuletzt Genannten. Rechtslücken wer-den durch die jeweils nachrangigen Bestimmungen ausgefüllt.</w:t>
      </w:r>
    </w:p>
    <w:p w14:paraId="63B9A19F"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2 Personenkreis und Geltungsbereich</w:t>
      </w:r>
    </w:p>
    <w:p w14:paraId="4E0DB0E0" w14:textId="77777777" w:rsidR="0081051E" w:rsidRPr="004B4872" w:rsidRDefault="0081051E" w:rsidP="004B4872">
      <w:pPr>
        <w:spacing w:beforeLines="70" w:before="168" w:line="360" w:lineRule="auto"/>
        <w:ind w:right="216"/>
        <w:jc w:val="both"/>
        <w:textAlignment w:val="baseline"/>
        <w:rPr>
          <w:rFonts w:ascii="Arial" w:eastAsia="Arial" w:hAnsi="Arial" w:cs="Arial"/>
          <w:color w:val="000000"/>
          <w:lang w:val="de-DE"/>
        </w:rPr>
      </w:pPr>
      <w:r w:rsidRPr="004B4872">
        <w:rPr>
          <w:rFonts w:ascii="Arial" w:eastAsia="Arial" w:hAnsi="Arial" w:cs="Arial"/>
          <w:color w:val="000000"/>
          <w:lang w:val="de-DE"/>
        </w:rPr>
        <w:t xml:space="preserve">Alle Mitarbeitenden, die unter den Geltungsbereich eines der folgenden Tarifverträge    </w:t>
      </w:r>
    </w:p>
    <w:p w14:paraId="7E475FEE" w14:textId="77777777" w:rsidR="0081051E" w:rsidRPr="004B4872" w:rsidRDefault="0081051E" w:rsidP="004B4872">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lang w:val="de-DE"/>
        </w:rPr>
      </w:pPr>
      <w:r w:rsidRPr="004B4872">
        <w:rPr>
          <w:rFonts w:ascii="Arial" w:eastAsia="Arial" w:hAnsi="Arial" w:cs="Arial"/>
          <w:color w:val="000000"/>
          <w:spacing w:val="-2"/>
          <w:lang w:val="de-DE"/>
        </w:rPr>
        <w:t>Tarifvertrag zur Entgeltumwandlung für die Beschäftigten des Bundes und der Länder (TV-</w:t>
      </w:r>
      <w:proofErr w:type="spellStart"/>
      <w:r w:rsidRPr="004B4872">
        <w:rPr>
          <w:rFonts w:ascii="Arial" w:eastAsia="Arial" w:hAnsi="Arial" w:cs="Arial"/>
          <w:color w:val="000000"/>
          <w:spacing w:val="-2"/>
          <w:lang w:val="de-DE"/>
        </w:rPr>
        <w:t>EntgeltU</w:t>
      </w:r>
      <w:proofErr w:type="spellEnd"/>
      <w:r w:rsidRPr="004B4872">
        <w:rPr>
          <w:rFonts w:ascii="Arial" w:eastAsia="Arial" w:hAnsi="Arial" w:cs="Arial"/>
          <w:color w:val="000000"/>
          <w:spacing w:val="-2"/>
          <w:lang w:val="de-DE"/>
        </w:rPr>
        <w:t>-B/L),</w:t>
      </w:r>
    </w:p>
    <w:p w14:paraId="13383682" w14:textId="4B70871F" w:rsidR="0081051E" w:rsidRPr="004B4872" w:rsidRDefault="0081051E" w:rsidP="004B4872">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lang w:val="de-DE"/>
        </w:rPr>
      </w:pPr>
      <w:r w:rsidRPr="004B4872">
        <w:rPr>
          <w:rFonts w:ascii="Arial" w:eastAsia="Arial" w:hAnsi="Arial" w:cs="Arial"/>
          <w:color w:val="000000"/>
          <w:spacing w:val="-2"/>
          <w:lang w:val="de-DE"/>
        </w:rPr>
        <w:t>Tarifvertrag zur Entgeltumwandlung für Ärztinnen und Ärzte (TV-</w:t>
      </w:r>
      <w:proofErr w:type="spellStart"/>
      <w:r w:rsidRPr="004B4872">
        <w:rPr>
          <w:rFonts w:ascii="Arial" w:eastAsia="Arial" w:hAnsi="Arial" w:cs="Arial"/>
          <w:color w:val="000000"/>
          <w:spacing w:val="-2"/>
          <w:lang w:val="de-DE"/>
        </w:rPr>
        <w:t>EUmw</w:t>
      </w:r>
      <w:proofErr w:type="spellEnd"/>
      <w:r w:rsidRPr="004B4872">
        <w:rPr>
          <w:rFonts w:ascii="Arial" w:eastAsia="Arial" w:hAnsi="Arial" w:cs="Arial"/>
          <w:color w:val="000000"/>
          <w:spacing w:val="-2"/>
          <w:lang w:val="de-DE"/>
        </w:rPr>
        <w:t xml:space="preserve">-Ärzte/VKA) oder </w:t>
      </w:r>
    </w:p>
    <w:p w14:paraId="6E8FD53E" w14:textId="589446E4" w:rsidR="0081051E" w:rsidRPr="004B4872" w:rsidRDefault="0081051E" w:rsidP="004B4872">
      <w:pPr>
        <w:numPr>
          <w:ilvl w:val="0"/>
          <w:numId w:val="1"/>
        </w:numPr>
        <w:tabs>
          <w:tab w:val="clear" w:pos="360"/>
        </w:tabs>
        <w:spacing w:beforeLines="70" w:before="168" w:line="360" w:lineRule="auto"/>
        <w:ind w:left="426" w:hanging="426"/>
        <w:textAlignment w:val="baseline"/>
        <w:rPr>
          <w:rFonts w:ascii="Arial" w:eastAsia="Arial" w:hAnsi="Arial" w:cs="Arial"/>
          <w:color w:val="000000"/>
          <w:spacing w:val="-2"/>
          <w:lang w:val="de-DE"/>
        </w:rPr>
      </w:pPr>
      <w:r w:rsidRPr="004B4872">
        <w:rPr>
          <w:rFonts w:ascii="Arial" w:eastAsia="Arial" w:hAnsi="Arial" w:cs="Arial"/>
          <w:color w:val="000000"/>
          <w:spacing w:val="-2"/>
          <w:lang w:val="de-DE"/>
        </w:rPr>
        <w:t>Tarifvertrag zur Entgeltumwandlung für Arbeitnehmer/-innen im kommunalen öffentlichen Dienst (TV-</w:t>
      </w:r>
      <w:proofErr w:type="spellStart"/>
      <w:r w:rsidRPr="004B4872">
        <w:rPr>
          <w:rFonts w:ascii="Arial" w:eastAsia="Arial" w:hAnsi="Arial" w:cs="Arial"/>
          <w:color w:val="000000"/>
          <w:spacing w:val="-2"/>
          <w:lang w:val="de-DE"/>
        </w:rPr>
        <w:t>EUmw</w:t>
      </w:r>
      <w:proofErr w:type="spellEnd"/>
      <w:r w:rsidRPr="004B4872">
        <w:rPr>
          <w:rFonts w:ascii="Arial" w:eastAsia="Arial" w:hAnsi="Arial" w:cs="Arial"/>
          <w:color w:val="000000"/>
          <w:spacing w:val="-2"/>
          <w:lang w:val="de-DE"/>
        </w:rPr>
        <w:t xml:space="preserve">/VKA) </w:t>
      </w:r>
    </w:p>
    <w:p w14:paraId="1EF49852" w14:textId="77777777" w:rsidR="0081051E" w:rsidRPr="004B4872" w:rsidRDefault="0081051E" w:rsidP="004B4872">
      <w:pPr>
        <w:spacing w:beforeLines="70" w:before="168" w:line="360" w:lineRule="auto"/>
        <w:ind w:right="216"/>
        <w:jc w:val="both"/>
        <w:textAlignment w:val="baseline"/>
        <w:rPr>
          <w:rFonts w:ascii="Arial" w:eastAsia="Arial" w:hAnsi="Arial" w:cs="Arial"/>
          <w:color w:val="000000"/>
          <w:lang w:val="de-DE"/>
        </w:rPr>
      </w:pPr>
      <w:r w:rsidRPr="004B4872">
        <w:rPr>
          <w:rFonts w:ascii="Arial" w:eastAsia="Arial" w:hAnsi="Arial" w:cs="Arial"/>
          <w:color w:val="000000"/>
          <w:lang w:val="de-DE"/>
        </w:rPr>
        <w:lastRenderedPageBreak/>
        <w:t>fallen und die von der jeweiligen Betriebsvereinbarung zur Entgeltumwandlung in der jeweils gültigen Fassung erfasst sind, sind versicherbar. Dies sind:</w:t>
      </w:r>
    </w:p>
    <w:p w14:paraId="288451BD" w14:textId="75D941CC" w:rsidR="0081051E" w:rsidRPr="00B21FF0" w:rsidRDefault="0081051E" w:rsidP="0081051E">
      <w:pPr>
        <w:numPr>
          <w:ilvl w:val="0"/>
          <w:numId w:val="9"/>
        </w:numPr>
        <w:tabs>
          <w:tab w:val="clear" w:pos="360"/>
          <w:tab w:val="left" w:pos="432"/>
        </w:tabs>
        <w:spacing w:before="244" w:line="360" w:lineRule="auto"/>
        <w:ind w:left="432" w:hanging="360"/>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Mitarbeitende, die in einem entgeltpflichtigen Beschäftigungsverhältnis zur </w:t>
      </w:r>
      <w:r w:rsidR="00643B78">
        <w:rPr>
          <w:rFonts w:ascii="Arial" w:eastAsia="Arial" w:hAnsi="Arial" w:cs="Arial"/>
          <w:color w:val="000000"/>
          <w:lang w:val="de-DE"/>
        </w:rPr>
        <w:t>Auftraggeberin</w:t>
      </w:r>
      <w:r w:rsidRPr="00B21FF0">
        <w:rPr>
          <w:rFonts w:ascii="Arial" w:eastAsia="Arial" w:hAnsi="Arial" w:cs="Arial"/>
          <w:color w:val="000000"/>
          <w:lang w:val="de-DE"/>
        </w:rPr>
        <w:t xml:space="preserve"> (Vivantes) oder einem mit ihren verbundenen Tochterunternehmen stehen</w:t>
      </w:r>
      <w:r>
        <w:rPr>
          <w:rFonts w:ascii="Arial" w:eastAsia="Arial" w:hAnsi="Arial" w:cs="Arial"/>
          <w:color w:val="000000"/>
          <w:lang w:val="de-DE"/>
        </w:rPr>
        <w:t xml:space="preserve"> und zugleich die Voraussetzungen nach den BetrAVG erfüllen</w:t>
      </w:r>
      <w:r w:rsidRPr="00B21FF0">
        <w:rPr>
          <w:rFonts w:ascii="Arial" w:eastAsia="Arial" w:hAnsi="Arial" w:cs="Arial"/>
          <w:color w:val="000000"/>
          <w:lang w:val="de-DE"/>
        </w:rPr>
        <w:t>.</w:t>
      </w:r>
    </w:p>
    <w:p w14:paraId="7740923A" w14:textId="77777777" w:rsidR="0081051E" w:rsidRPr="0041546C" w:rsidRDefault="0081051E" w:rsidP="0081051E">
      <w:pPr>
        <w:numPr>
          <w:ilvl w:val="0"/>
          <w:numId w:val="9"/>
        </w:numPr>
        <w:tabs>
          <w:tab w:val="clear" w:pos="360"/>
          <w:tab w:val="left" w:pos="432"/>
        </w:tabs>
        <w:spacing w:before="235" w:line="360" w:lineRule="auto"/>
        <w:ind w:left="432" w:hanging="360"/>
        <w:jc w:val="both"/>
        <w:textAlignment w:val="baseline"/>
        <w:rPr>
          <w:rFonts w:ascii="Arial" w:eastAsia="Arial" w:hAnsi="Arial" w:cs="Arial"/>
          <w:color w:val="000000"/>
          <w:lang w:val="de-DE"/>
        </w:rPr>
      </w:pPr>
      <w:r w:rsidRPr="0041546C">
        <w:rPr>
          <w:rFonts w:ascii="Arial" w:eastAsia="Arial" w:hAnsi="Arial" w:cs="Arial"/>
          <w:color w:val="000000"/>
          <w:lang w:val="de-DE"/>
        </w:rPr>
        <w:t>Geringfügig Beschäftigte sind nur dann teilnahmeberechtigt, wenn sie für die Versicherungspflicht in der Gesetzlichen Rentenversicherung (GRV) optiert haben.</w:t>
      </w:r>
    </w:p>
    <w:p w14:paraId="66B2730D" w14:textId="77777777" w:rsidR="0081051E" w:rsidRPr="00BC6F5F" w:rsidRDefault="0081051E" w:rsidP="0081051E">
      <w:pPr>
        <w:tabs>
          <w:tab w:val="left" w:pos="360"/>
          <w:tab w:val="left" w:pos="432"/>
        </w:tabs>
        <w:spacing w:before="240" w:line="360" w:lineRule="auto"/>
        <w:jc w:val="both"/>
        <w:textAlignment w:val="baseline"/>
        <w:rPr>
          <w:rFonts w:ascii="Arial" w:eastAsia="Arial" w:hAnsi="Arial" w:cs="Arial"/>
          <w:color w:val="000000"/>
          <w:lang w:val="de-DE"/>
        </w:rPr>
      </w:pPr>
      <w:r w:rsidRPr="00BC6F5F">
        <w:rPr>
          <w:rFonts w:ascii="Arial" w:eastAsia="Arial" w:hAnsi="Arial" w:cs="Arial"/>
          <w:color w:val="000000"/>
          <w:lang w:val="de-DE"/>
        </w:rPr>
        <w:t>Leitende Angestellte und Mitarbeitende ohne Tarifbindung sind ebenfalls versicherbar.</w:t>
      </w:r>
    </w:p>
    <w:p w14:paraId="7568062C" w14:textId="77777777" w:rsidR="001C78C9" w:rsidRPr="00BC6F5F" w:rsidRDefault="007C3EE4" w:rsidP="00BD416A">
      <w:pPr>
        <w:keepNext/>
        <w:keepLines/>
        <w:spacing w:before="600" w:line="360" w:lineRule="auto"/>
        <w:jc w:val="center"/>
        <w:textAlignment w:val="baseline"/>
        <w:rPr>
          <w:rFonts w:ascii="Arial" w:eastAsia="Arial" w:hAnsi="Arial" w:cs="Arial"/>
          <w:b/>
          <w:color w:val="000000"/>
          <w:lang w:val="de-DE"/>
        </w:rPr>
      </w:pPr>
      <w:r w:rsidRPr="00BC6F5F">
        <w:rPr>
          <w:rFonts w:ascii="Arial" w:eastAsia="Arial" w:hAnsi="Arial" w:cs="Arial"/>
          <w:b/>
          <w:color w:val="000000"/>
          <w:lang w:val="de-DE"/>
        </w:rPr>
        <w:t>§ 3 Arbeitgeberleistung als Zuschuss zur Entgeltumwandlung</w:t>
      </w:r>
    </w:p>
    <w:p w14:paraId="32C1ADC3" w14:textId="77B8219B"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Vivantes wird sich bei den Arbeitnehmenden mit einem Arbeitgeberzuschuss am individuellen monatlichen Entgeltumwandlungsbetrag, nach Maßgabe der jeweils geltenden Betriebsvereinbarung beteiligen.</w:t>
      </w:r>
    </w:p>
    <w:p w14:paraId="4B33DB58" w14:textId="77777777"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Der Arbeitgeberzuschuss wird von Beginn an vertraglich unverfallbar gesetzt.</w:t>
      </w:r>
    </w:p>
    <w:p w14:paraId="1F72A014" w14:textId="6DEE2FCA"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Die Arbeitgeberleistung wird zusammen mit dem Entgeltumwandlungsbeitrag innerhalb eines Vertragsverhältnisses umgesetzt.</w:t>
      </w:r>
    </w:p>
    <w:p w14:paraId="0B73E254"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4 Übertragungsabkommen</w:t>
      </w:r>
    </w:p>
    <w:p w14:paraId="77BE79CB" w14:textId="77777777"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Der Versicherer verpflichtet sich im Rahmen des „Abkommens zur Übertragung zwischen den Durchführungswegen Direktversicherung, Pensionskasse oder Pensionsfonds bei Arbeitgeber-wechsel“, eine zu übernehmende Versorgung nicht nochmals mit Abschlusskosten zu belasten.</w:t>
      </w:r>
    </w:p>
    <w:p w14:paraId="6153534F"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5 Mindestanzahl und Anmeldung</w:t>
      </w:r>
    </w:p>
    <w:p w14:paraId="7D1FAA6F" w14:textId="65AC5B95" w:rsidR="001C78C9" w:rsidRDefault="007C3EE4" w:rsidP="004B4872">
      <w:pPr>
        <w:numPr>
          <w:ilvl w:val="0"/>
          <w:numId w:val="7"/>
        </w:numPr>
        <w:tabs>
          <w:tab w:val="clear" w:pos="360"/>
          <w:tab w:val="right" w:pos="9144"/>
        </w:tabs>
        <w:spacing w:beforeLines="70" w:before="168" w:line="360" w:lineRule="auto"/>
        <w:ind w:left="426" w:hanging="426"/>
        <w:jc w:val="both"/>
        <w:textAlignment w:val="baseline"/>
        <w:rPr>
          <w:rFonts w:ascii="Arial" w:eastAsia="Arial" w:hAnsi="Arial" w:cs="Arial"/>
          <w:color w:val="000000"/>
          <w:lang w:val="de-DE"/>
        </w:rPr>
      </w:pPr>
      <w:r w:rsidRPr="00BC6F5F">
        <w:rPr>
          <w:rFonts w:ascii="Arial" w:eastAsia="Arial" w:hAnsi="Arial" w:cs="Arial"/>
          <w:color w:val="000000"/>
          <w:lang w:val="de-DE"/>
        </w:rPr>
        <w:t>Die Anmeldung neu zu versichernder Personen erfolgt jeweils zum 01. eines Monats. Die Anmeldung erfolgt über das zur Verfügung gestellte Anmelde- bzw. Antragsformular. Der Datenaus-tausch erfolgt ausschließlich digital. Darüber hinaus werden über monatliche Bestandsänderungs-listen (SAP-Schnittstelle) Änderungsmeldungen vorgenommen.</w:t>
      </w:r>
    </w:p>
    <w:p w14:paraId="0E871498" w14:textId="3D5A138D" w:rsidR="004952B8" w:rsidRPr="00BC6F5F" w:rsidRDefault="004952B8" w:rsidP="004B4872">
      <w:pPr>
        <w:numPr>
          <w:ilvl w:val="0"/>
          <w:numId w:val="7"/>
        </w:numPr>
        <w:tabs>
          <w:tab w:val="clear" w:pos="360"/>
          <w:tab w:val="right" w:pos="9144"/>
        </w:tabs>
        <w:spacing w:beforeLines="70" w:before="168" w:line="360" w:lineRule="auto"/>
        <w:ind w:left="426" w:hanging="426"/>
        <w:jc w:val="both"/>
        <w:textAlignment w:val="baseline"/>
        <w:rPr>
          <w:rFonts w:ascii="Arial" w:eastAsia="Arial" w:hAnsi="Arial" w:cs="Arial"/>
          <w:color w:val="000000"/>
          <w:lang w:val="de-DE"/>
        </w:rPr>
      </w:pPr>
      <w:r w:rsidRPr="004952B8">
        <w:rPr>
          <w:rFonts w:ascii="Arial" w:eastAsia="Arial" w:hAnsi="Arial" w:cs="Arial"/>
          <w:color w:val="000000"/>
          <w:lang w:val="de-DE"/>
        </w:rPr>
        <w:t>Ab Erreichen der im Vergabeverfahren kommunizierten Maximalmenge verliert diese Rahmenvereinbarung grundsätzlich ihre Wirkung</w:t>
      </w:r>
      <w:r w:rsidR="003E3765">
        <w:rPr>
          <w:rFonts w:ascii="Arial" w:eastAsia="Arial" w:hAnsi="Arial" w:cs="Arial"/>
          <w:color w:val="000000"/>
          <w:lang w:val="de-DE"/>
        </w:rPr>
        <w:t xml:space="preserve"> </w:t>
      </w:r>
      <w:r w:rsidR="003E3765" w:rsidRPr="003E3765">
        <w:rPr>
          <w:rFonts w:ascii="Arial" w:eastAsia="Arial" w:hAnsi="Arial" w:cs="Arial"/>
          <w:color w:val="000000"/>
          <w:lang w:val="de-DE"/>
        </w:rPr>
        <w:t>in der Form, dass die Leistungspflicht des Versicherers ab diesem Zeitpunkt für die Zukunft erlischt</w:t>
      </w:r>
      <w:r w:rsidRPr="004952B8">
        <w:rPr>
          <w:rFonts w:ascii="Arial" w:eastAsia="Arial" w:hAnsi="Arial" w:cs="Arial"/>
          <w:color w:val="000000"/>
          <w:lang w:val="de-DE"/>
        </w:rPr>
        <w:t xml:space="preserve">. Ein weiterer Abruf aus </w:t>
      </w:r>
      <w:r w:rsidR="00842A9D">
        <w:rPr>
          <w:rFonts w:ascii="Arial" w:eastAsia="Arial" w:hAnsi="Arial" w:cs="Arial"/>
          <w:color w:val="000000"/>
          <w:lang w:val="de-DE"/>
        </w:rPr>
        <w:t>dem bestehenden Rahmenvertrag</w:t>
      </w:r>
      <w:r w:rsidRPr="004952B8">
        <w:rPr>
          <w:rFonts w:ascii="Arial" w:eastAsia="Arial" w:hAnsi="Arial" w:cs="Arial"/>
          <w:color w:val="000000"/>
          <w:lang w:val="de-DE"/>
        </w:rPr>
        <w:t xml:space="preserve"> ist in diesem Fall nur noch in den Grenzen des §132 GWB </w:t>
      </w:r>
      <w:r w:rsidRPr="004952B8">
        <w:rPr>
          <w:rFonts w:ascii="Arial" w:eastAsia="Arial" w:hAnsi="Arial" w:cs="Arial"/>
          <w:color w:val="000000"/>
          <w:lang w:val="de-DE"/>
        </w:rPr>
        <w:lastRenderedPageBreak/>
        <w:t>zulässig. Der Auftragnehmer informiert den Auftraggeber unverzüglich, wenn 90 % der Maximalmenge erreicht sind.</w:t>
      </w:r>
    </w:p>
    <w:p w14:paraId="23E800AA" w14:textId="77777777" w:rsidR="001C78C9" w:rsidRPr="005B0A56" w:rsidRDefault="007C3EE4" w:rsidP="00F47D6E">
      <w:pPr>
        <w:spacing w:before="600" w:line="360" w:lineRule="auto"/>
        <w:jc w:val="center"/>
        <w:textAlignment w:val="baseline"/>
        <w:rPr>
          <w:rFonts w:ascii="Arial" w:eastAsia="Arial" w:hAnsi="Arial" w:cs="Arial"/>
          <w:b/>
          <w:color w:val="000000"/>
        </w:rPr>
      </w:pPr>
      <w:r w:rsidRPr="005B0A56">
        <w:rPr>
          <w:rFonts w:ascii="Arial" w:eastAsia="Arial" w:hAnsi="Arial" w:cs="Arial"/>
          <w:b/>
          <w:color w:val="000000"/>
        </w:rPr>
        <w:t xml:space="preserve">§ 6 </w:t>
      </w:r>
      <w:proofErr w:type="spellStart"/>
      <w:r w:rsidRPr="005B0A56">
        <w:rPr>
          <w:rFonts w:ascii="Arial" w:eastAsia="Arial" w:hAnsi="Arial" w:cs="Arial"/>
          <w:b/>
          <w:color w:val="000000"/>
        </w:rPr>
        <w:t>Aufnahmeverfahren</w:t>
      </w:r>
      <w:proofErr w:type="spellEnd"/>
    </w:p>
    <w:p w14:paraId="166E3EB2" w14:textId="343CD966" w:rsidR="001C78C9" w:rsidRPr="00BD416A" w:rsidRDefault="007C3EE4" w:rsidP="00F47D6E">
      <w:pPr>
        <w:numPr>
          <w:ilvl w:val="0"/>
          <w:numId w:val="3"/>
        </w:numPr>
        <w:tabs>
          <w:tab w:val="clear" w:pos="360"/>
          <w:tab w:val="right" w:pos="9144"/>
        </w:tabs>
        <w:spacing w:beforeLines="70" w:before="168" w:line="360" w:lineRule="auto"/>
        <w:ind w:left="432" w:hanging="432"/>
        <w:jc w:val="both"/>
        <w:textAlignment w:val="baseline"/>
        <w:rPr>
          <w:rFonts w:ascii="Arial" w:eastAsia="Arial" w:hAnsi="Arial" w:cs="Arial"/>
          <w:color w:val="000000"/>
          <w:spacing w:val="-2"/>
          <w:lang w:val="de-DE"/>
        </w:rPr>
      </w:pPr>
      <w:r w:rsidRPr="00BD416A">
        <w:rPr>
          <w:rFonts w:ascii="Arial" w:eastAsia="Arial" w:hAnsi="Arial" w:cs="Arial"/>
          <w:color w:val="000000"/>
          <w:spacing w:val="-2"/>
          <w:lang w:val="de-DE"/>
        </w:rPr>
        <w:t>Es werden nur für solche Personen Anmeldungen oder Erhöhungen der Versicherungsleistung beantragt, die zum Zeitpunkt der Antragsstellung .</w:t>
      </w:r>
      <w:r w:rsidR="00643B78">
        <w:rPr>
          <w:rFonts w:ascii="Arial" w:eastAsia="Arial" w:hAnsi="Arial" w:cs="Arial"/>
          <w:color w:val="000000"/>
          <w:spacing w:val="-2"/>
          <w:lang w:val="de-DE"/>
        </w:rPr>
        <w:t xml:space="preserve">die </w:t>
      </w:r>
      <w:r w:rsidR="00F44E44">
        <w:rPr>
          <w:rFonts w:ascii="Arial" w:eastAsia="Arial" w:hAnsi="Arial" w:cs="Arial"/>
          <w:color w:val="000000"/>
          <w:spacing w:val="-2"/>
          <w:lang w:val="de-DE"/>
        </w:rPr>
        <w:t>vereinbarte</w:t>
      </w:r>
      <w:r w:rsidR="00643B78">
        <w:rPr>
          <w:rFonts w:ascii="Arial" w:eastAsia="Arial" w:hAnsi="Arial" w:cs="Arial"/>
          <w:color w:val="000000"/>
          <w:spacing w:val="-2"/>
          <w:lang w:val="de-DE"/>
        </w:rPr>
        <w:t xml:space="preserve"> arbeitsvertragliche Vergütung beziehen und keine Entgeltersatzleistungen erhalten.  </w:t>
      </w:r>
    </w:p>
    <w:p w14:paraId="1E67EA57" w14:textId="77777777" w:rsidR="001C78C9" w:rsidRPr="00BD416A" w:rsidRDefault="007C3EE4" w:rsidP="00F47D6E">
      <w:pPr>
        <w:numPr>
          <w:ilvl w:val="0"/>
          <w:numId w:val="3"/>
        </w:numPr>
        <w:tabs>
          <w:tab w:val="clear" w:pos="360"/>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Zur Aufnahme in den Rahmenvertrag wird ein vereinfachtes Zugangsverfahren gemäß den Kriterien der Ziff. 3.3.2 der Anlage 1 – Ausschreibungsunterlage – durchgeführt. Die daraus resultieren Zugangsvoraussetzungen des Versicherers, werden Bestandteil dieses Vertrages und als Anlage </w:t>
      </w:r>
      <w:r w:rsidRPr="00BC6F5F">
        <w:rPr>
          <w:rFonts w:ascii="Arial" w:eastAsia="Arial" w:hAnsi="Arial" w:cs="Arial"/>
          <w:color w:val="000000"/>
          <w:highlight w:val="yellow"/>
          <w:lang w:val="de-DE"/>
        </w:rPr>
        <w:t>X</w:t>
      </w:r>
      <w:r w:rsidRPr="00BD416A">
        <w:rPr>
          <w:rFonts w:ascii="Arial" w:eastAsia="Arial" w:hAnsi="Arial" w:cs="Arial"/>
          <w:color w:val="000000"/>
          <w:lang w:val="de-DE"/>
        </w:rPr>
        <w:t xml:space="preserve"> angeführt.</w:t>
      </w:r>
    </w:p>
    <w:p w14:paraId="1395BD83" w14:textId="77777777" w:rsidR="001C78C9" w:rsidRPr="00BD416A" w:rsidRDefault="007C3EE4" w:rsidP="00F47D6E">
      <w:pPr>
        <w:keepNext/>
        <w:keepLines/>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7 Versicherungsleistung</w:t>
      </w:r>
    </w:p>
    <w:p w14:paraId="7293FD04" w14:textId="20423F11" w:rsidR="001C78C9" w:rsidRPr="00BD416A" w:rsidRDefault="007C3EE4" w:rsidP="00F47D6E">
      <w:pPr>
        <w:spacing w:beforeLines="70" w:before="168" w:line="360" w:lineRule="auto"/>
        <w:ind w:left="72"/>
        <w:jc w:val="both"/>
        <w:textAlignment w:val="baseline"/>
        <w:rPr>
          <w:rFonts w:ascii="Arial" w:eastAsia="Arial" w:hAnsi="Arial" w:cs="Arial"/>
          <w:color w:val="000000"/>
          <w:lang w:val="de-DE"/>
        </w:rPr>
      </w:pPr>
      <w:r w:rsidRPr="00BD416A">
        <w:rPr>
          <w:rFonts w:ascii="Arial" w:eastAsia="Arial" w:hAnsi="Arial" w:cs="Arial"/>
          <w:color w:val="000000"/>
          <w:lang w:val="de-DE"/>
        </w:rPr>
        <w:t>Versichert werden Berufsunfähigkeitsleistungen in Form der vereinbarten Berufsunfähigkeitsrente. Die versicherten Leitungen werden im Versicherungsschein dokumentiert. Die versicherten Leistungen werden bis zum Erreichen der Regelaltersgrenze in der gesetzlichen Rentenversicherung erbracht.</w:t>
      </w:r>
    </w:p>
    <w:p w14:paraId="325E65A9" w14:textId="77777777" w:rsidR="001C78C9" w:rsidRPr="005B0A56" w:rsidRDefault="007C3EE4" w:rsidP="00F47D6E">
      <w:pPr>
        <w:spacing w:before="600" w:line="360" w:lineRule="auto"/>
        <w:jc w:val="center"/>
        <w:textAlignment w:val="baseline"/>
        <w:rPr>
          <w:rFonts w:ascii="Arial" w:eastAsia="Arial" w:hAnsi="Arial" w:cs="Arial"/>
          <w:b/>
          <w:color w:val="000000"/>
        </w:rPr>
      </w:pPr>
      <w:r w:rsidRPr="005B0A56">
        <w:rPr>
          <w:rFonts w:ascii="Arial" w:eastAsia="Arial" w:hAnsi="Arial" w:cs="Arial"/>
          <w:b/>
          <w:color w:val="000000"/>
        </w:rPr>
        <w:t xml:space="preserve">§ 8 </w:t>
      </w:r>
      <w:proofErr w:type="spellStart"/>
      <w:r w:rsidRPr="005B0A56">
        <w:rPr>
          <w:rFonts w:ascii="Arial" w:eastAsia="Arial" w:hAnsi="Arial" w:cs="Arial"/>
          <w:b/>
          <w:color w:val="000000"/>
        </w:rPr>
        <w:t>Produktbeschreibung</w:t>
      </w:r>
      <w:proofErr w:type="spellEnd"/>
    </w:p>
    <w:p w14:paraId="121FCEE1" w14:textId="745C0491" w:rsidR="001C78C9" w:rsidRPr="006A4D5E" w:rsidRDefault="007C3EE4" w:rsidP="00D373D0">
      <w:pPr>
        <w:numPr>
          <w:ilvl w:val="0"/>
          <w:numId w:val="11"/>
        </w:numPr>
        <w:tabs>
          <w:tab w:val="clear" w:pos="360"/>
          <w:tab w:val="right" w:pos="9144"/>
        </w:tabs>
        <w:spacing w:beforeLines="70" w:before="168" w:line="360" w:lineRule="auto"/>
        <w:ind w:left="432" w:hanging="432"/>
        <w:jc w:val="both"/>
        <w:textAlignment w:val="baseline"/>
        <w:rPr>
          <w:rFonts w:ascii="Arial" w:eastAsia="Arial" w:hAnsi="Arial" w:cs="Arial"/>
          <w:color w:val="000000"/>
          <w:lang w:val="de-DE"/>
        </w:rPr>
      </w:pPr>
      <w:r w:rsidRPr="006A4D5E">
        <w:rPr>
          <w:rFonts w:ascii="Arial" w:eastAsia="Arial" w:hAnsi="Arial" w:cs="Arial"/>
          <w:color w:val="000000"/>
          <w:spacing w:val="-2"/>
          <w:lang w:val="de-DE"/>
        </w:rPr>
        <w:t>Den</w:t>
      </w:r>
      <w:r w:rsidRPr="006A4D5E">
        <w:rPr>
          <w:rFonts w:ascii="Arial" w:eastAsia="Arial" w:hAnsi="Arial" w:cs="Arial"/>
          <w:color w:val="000000"/>
          <w:lang w:val="de-DE"/>
        </w:rPr>
        <w:t xml:space="preserve"> Mitarbeitenden wird eine Berufsunfähigkeits-Direktversicherung im Sinne des § 3 Nr. 63</w:t>
      </w:r>
      <w:r w:rsidR="006A4D5E">
        <w:rPr>
          <w:rFonts w:ascii="Arial" w:eastAsia="Arial" w:hAnsi="Arial" w:cs="Arial"/>
          <w:color w:val="000000"/>
          <w:lang w:val="de-DE"/>
        </w:rPr>
        <w:t xml:space="preserve"> E</w:t>
      </w:r>
      <w:r w:rsidR="00513ADF">
        <w:rPr>
          <w:rFonts w:ascii="Arial" w:eastAsia="Arial" w:hAnsi="Arial" w:cs="Arial"/>
          <w:color w:val="000000"/>
          <w:lang w:val="de-DE"/>
        </w:rPr>
        <w:t>S</w:t>
      </w:r>
      <w:r w:rsidR="006A4D5E">
        <w:rPr>
          <w:rFonts w:ascii="Arial" w:eastAsia="Arial" w:hAnsi="Arial" w:cs="Arial"/>
          <w:color w:val="000000"/>
          <w:lang w:val="de-DE"/>
        </w:rPr>
        <w:t xml:space="preserve">tG </w:t>
      </w:r>
      <w:r w:rsidR="00CD1719">
        <w:rPr>
          <w:rFonts w:ascii="Arial" w:eastAsia="Arial" w:hAnsi="Arial" w:cs="Arial"/>
          <w:color w:val="000000"/>
          <w:lang w:val="de-DE"/>
        </w:rPr>
        <w:t>im</w:t>
      </w:r>
      <w:r w:rsidR="006A4D5E">
        <w:rPr>
          <w:rFonts w:ascii="Arial" w:eastAsia="Arial" w:hAnsi="Arial" w:cs="Arial"/>
          <w:color w:val="000000"/>
          <w:lang w:val="de-DE"/>
        </w:rPr>
        <w:t xml:space="preserve"> </w:t>
      </w:r>
      <w:r w:rsidR="006A4D5E" w:rsidRPr="006A4D5E">
        <w:rPr>
          <w:rFonts w:ascii="Arial" w:eastAsia="Arial" w:hAnsi="Arial" w:cs="Arial"/>
          <w:color w:val="000000"/>
          <w:highlight w:val="yellow"/>
          <w:lang w:val="de-DE"/>
        </w:rPr>
        <w:t>(Tarifbezeichnung des Versicherers)</w:t>
      </w:r>
      <w:r w:rsidR="00CD1719">
        <w:rPr>
          <w:rFonts w:ascii="Arial" w:eastAsia="Arial" w:hAnsi="Arial" w:cs="Arial"/>
          <w:color w:val="000000"/>
          <w:lang w:val="de-DE"/>
        </w:rPr>
        <w:t xml:space="preserve"> nach Maßgabe der [</w:t>
      </w:r>
      <w:proofErr w:type="spellStart"/>
      <w:r w:rsidR="00CD1719">
        <w:rPr>
          <w:rFonts w:ascii="Arial" w:eastAsia="Arial" w:hAnsi="Arial" w:cs="Arial"/>
          <w:color w:val="000000"/>
          <w:lang w:val="de-DE"/>
        </w:rPr>
        <w:t>BVen</w:t>
      </w:r>
      <w:proofErr w:type="spellEnd"/>
      <w:r w:rsidR="00CD1719">
        <w:rPr>
          <w:rFonts w:ascii="Arial" w:eastAsia="Arial" w:hAnsi="Arial" w:cs="Arial"/>
          <w:color w:val="000000"/>
          <w:lang w:val="de-DE"/>
        </w:rPr>
        <w:t>]</w:t>
      </w:r>
      <w:r w:rsidR="00CD1719" w:rsidRPr="00CD1719">
        <w:rPr>
          <w:rFonts w:ascii="Arial" w:eastAsia="Arial" w:hAnsi="Arial" w:cs="Arial"/>
          <w:color w:val="000000"/>
          <w:lang w:val="de-DE"/>
        </w:rPr>
        <w:t xml:space="preserve"> </w:t>
      </w:r>
      <w:r w:rsidR="00CD1719">
        <w:rPr>
          <w:rFonts w:ascii="Arial" w:eastAsia="Arial" w:hAnsi="Arial" w:cs="Arial"/>
          <w:color w:val="000000"/>
          <w:lang w:val="de-DE"/>
        </w:rPr>
        <w:t>angeboten.</w:t>
      </w:r>
    </w:p>
    <w:p w14:paraId="695053F2" w14:textId="77777777" w:rsidR="001C78C9" w:rsidRPr="005B0A56" w:rsidRDefault="007C3EE4" w:rsidP="00D373D0">
      <w:pPr>
        <w:numPr>
          <w:ilvl w:val="0"/>
          <w:numId w:val="11"/>
        </w:numPr>
        <w:tabs>
          <w:tab w:val="clear" w:pos="360"/>
          <w:tab w:val="right" w:pos="9144"/>
        </w:tabs>
        <w:spacing w:beforeLines="70" w:before="168" w:line="360" w:lineRule="auto"/>
        <w:ind w:left="432" w:hanging="432"/>
        <w:jc w:val="both"/>
        <w:textAlignment w:val="baseline"/>
        <w:rPr>
          <w:rFonts w:ascii="Arial" w:eastAsia="Arial" w:hAnsi="Arial" w:cs="Arial"/>
          <w:color w:val="000000"/>
          <w:spacing w:val="-3"/>
          <w:lang w:val="de-DE"/>
        </w:rPr>
      </w:pPr>
      <w:r w:rsidRPr="005B0A56">
        <w:rPr>
          <w:rFonts w:ascii="Arial" w:eastAsia="Arial" w:hAnsi="Arial" w:cs="Arial"/>
          <w:color w:val="000000"/>
          <w:spacing w:val="-3"/>
          <w:lang w:val="de-DE"/>
        </w:rPr>
        <w:t>Für die Feststellung der Berufsunfähigkeit wird auf einen Prognosezeitraum von voraussichtlich 6 Monaten abgestellt. Die Festlegung erfolgt bei mindestens 50% der Berufsunfähigkeit.</w:t>
      </w:r>
    </w:p>
    <w:p w14:paraId="49B14C52" w14:textId="77777777" w:rsidR="001C78C9" w:rsidRPr="00BD416A" w:rsidRDefault="007C3EE4" w:rsidP="00D373D0">
      <w:pPr>
        <w:numPr>
          <w:ilvl w:val="0"/>
          <w:numId w:val="11"/>
        </w:numPr>
        <w:tabs>
          <w:tab w:val="clear" w:pos="360"/>
          <w:tab w:val="right" w:pos="9144"/>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Als </w:t>
      </w:r>
      <w:r w:rsidRPr="00BD416A">
        <w:rPr>
          <w:rFonts w:ascii="Arial" w:eastAsia="Arial" w:hAnsi="Arial" w:cs="Arial"/>
          <w:color w:val="000000"/>
          <w:spacing w:val="-2"/>
          <w:lang w:val="de-DE"/>
        </w:rPr>
        <w:t>Überschussverwendungsart</w:t>
      </w:r>
      <w:r w:rsidRPr="00BD416A">
        <w:rPr>
          <w:rFonts w:ascii="Arial" w:eastAsia="Arial" w:hAnsi="Arial" w:cs="Arial"/>
          <w:color w:val="000000"/>
          <w:lang w:val="de-DE"/>
        </w:rPr>
        <w:t xml:space="preserve"> wird die Bonusrente vereinbart.</w:t>
      </w:r>
    </w:p>
    <w:p w14:paraId="31C9C4B9" w14:textId="58E24471" w:rsidR="001C78C9" w:rsidRPr="00BD416A" w:rsidRDefault="00812865" w:rsidP="00D373D0">
      <w:pPr>
        <w:numPr>
          <w:ilvl w:val="0"/>
          <w:numId w:val="11"/>
        </w:numPr>
        <w:tabs>
          <w:tab w:val="clear" w:pos="360"/>
          <w:tab w:val="right" w:pos="9144"/>
        </w:tabs>
        <w:spacing w:beforeLines="70" w:before="168" w:line="360" w:lineRule="auto"/>
        <w:ind w:left="432" w:hanging="432"/>
        <w:jc w:val="both"/>
        <w:textAlignment w:val="baseline"/>
        <w:rPr>
          <w:rFonts w:ascii="Arial" w:eastAsia="Arial" w:hAnsi="Arial" w:cs="Arial"/>
          <w:color w:val="000000"/>
          <w:lang w:val="de-DE"/>
        </w:rPr>
      </w:pPr>
      <w:r w:rsidRPr="00812865">
        <w:rPr>
          <w:rFonts w:ascii="Arial" w:eastAsia="Arial" w:hAnsi="Arial" w:cs="Arial"/>
          <w:color w:val="000000"/>
          <w:lang w:val="de-DE"/>
        </w:rPr>
        <w:t>Das Höchsteintrittsalter beträgt mindestens</w:t>
      </w:r>
      <w:r>
        <w:rPr>
          <w:rFonts w:ascii="Arial" w:eastAsia="Arial" w:hAnsi="Arial" w:cs="Arial"/>
          <w:color w:val="000000"/>
          <w:lang w:val="de-DE"/>
        </w:rPr>
        <w:t xml:space="preserve"> </w:t>
      </w:r>
      <w:r w:rsidRPr="00812865">
        <w:rPr>
          <w:rFonts w:ascii="Arial" w:eastAsia="Arial" w:hAnsi="Arial" w:cs="Arial"/>
          <w:color w:val="000000"/>
          <w:lang w:val="de-DE"/>
        </w:rPr>
        <w:t>55 Jahre</w:t>
      </w:r>
    </w:p>
    <w:p w14:paraId="248CCC5E" w14:textId="77777777" w:rsidR="001C78C9" w:rsidRPr="00BD416A" w:rsidRDefault="007C3EE4" w:rsidP="00D373D0">
      <w:pPr>
        <w:numPr>
          <w:ilvl w:val="0"/>
          <w:numId w:val="11"/>
        </w:numPr>
        <w:tabs>
          <w:tab w:val="clear" w:pos="360"/>
          <w:tab w:val="right" w:pos="9144"/>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Die </w:t>
      </w:r>
      <w:r w:rsidRPr="00BD416A">
        <w:rPr>
          <w:rFonts w:ascii="Arial" w:eastAsia="Arial" w:hAnsi="Arial" w:cs="Arial"/>
          <w:color w:val="000000"/>
          <w:spacing w:val="-2"/>
          <w:lang w:val="de-DE"/>
        </w:rPr>
        <w:t>sonstigen</w:t>
      </w:r>
      <w:r w:rsidRPr="00BD416A">
        <w:rPr>
          <w:rFonts w:ascii="Arial" w:eastAsia="Arial" w:hAnsi="Arial" w:cs="Arial"/>
          <w:color w:val="000000"/>
          <w:lang w:val="de-DE"/>
        </w:rPr>
        <w:t xml:space="preserve"> Produktdetails ergeben sich aus den Ausschreibungsunterlagen (Anlage 1) und werden in den jeweiligen Versicherungsbedingungen konkretisiert.</w:t>
      </w:r>
    </w:p>
    <w:p w14:paraId="4888FFD9" w14:textId="77777777" w:rsidR="001C78C9" w:rsidRPr="005B0A56" w:rsidRDefault="007C3EE4" w:rsidP="00D373D0">
      <w:pPr>
        <w:keepNext/>
        <w:keepLines/>
        <w:spacing w:before="600" w:line="360" w:lineRule="auto"/>
        <w:jc w:val="center"/>
        <w:textAlignment w:val="baseline"/>
        <w:rPr>
          <w:rFonts w:ascii="Arial" w:eastAsia="Arial" w:hAnsi="Arial" w:cs="Arial"/>
          <w:b/>
          <w:color w:val="000000"/>
        </w:rPr>
      </w:pPr>
      <w:r w:rsidRPr="005B0A56">
        <w:rPr>
          <w:rFonts w:ascii="Arial" w:eastAsia="Arial" w:hAnsi="Arial" w:cs="Arial"/>
          <w:b/>
          <w:color w:val="000000"/>
        </w:rPr>
        <w:lastRenderedPageBreak/>
        <w:t xml:space="preserve">§ 9 </w:t>
      </w:r>
      <w:proofErr w:type="spellStart"/>
      <w:r w:rsidRPr="005B0A56">
        <w:rPr>
          <w:rFonts w:ascii="Arial" w:eastAsia="Arial" w:hAnsi="Arial" w:cs="Arial"/>
          <w:b/>
          <w:color w:val="000000"/>
        </w:rPr>
        <w:t>Beitragszahlung</w:t>
      </w:r>
      <w:proofErr w:type="spellEnd"/>
    </w:p>
    <w:p w14:paraId="4ACC0F88" w14:textId="4D4D38FE" w:rsidR="001C78C9" w:rsidRPr="00BD416A" w:rsidRDefault="007C3EE4" w:rsidP="00F47D6E">
      <w:pPr>
        <w:numPr>
          <w:ilvl w:val="0"/>
          <w:numId w:val="5"/>
        </w:numPr>
        <w:tabs>
          <w:tab w:val="clear" w:pos="360"/>
        </w:tabs>
        <w:spacing w:beforeLines="70" w:before="168" w:line="360" w:lineRule="auto"/>
        <w:ind w:left="432" w:hanging="432"/>
        <w:jc w:val="both"/>
        <w:textAlignment w:val="baseline"/>
        <w:rPr>
          <w:rFonts w:ascii="Arial" w:eastAsia="Arial" w:hAnsi="Arial" w:cs="Arial"/>
          <w:color w:val="000000"/>
          <w:spacing w:val="-3"/>
          <w:lang w:val="de-DE"/>
        </w:rPr>
      </w:pPr>
      <w:r w:rsidRPr="00BD416A">
        <w:rPr>
          <w:rFonts w:ascii="Arial" w:eastAsia="Arial" w:hAnsi="Arial" w:cs="Arial"/>
          <w:color w:val="000000"/>
          <w:spacing w:val="-3"/>
          <w:lang w:val="de-DE"/>
        </w:rPr>
        <w:t>Die Beitragszahlung wird monatlich zur Zahlung fällig. Die Zahlung erfolgt einzeln pro versicherte Person unter Angabe der Versicherungsscheinnummer (Ordnungsnummer) und Name per Überweisung durch den Arbeitgeber.</w:t>
      </w:r>
    </w:p>
    <w:p w14:paraId="117CBD3C" w14:textId="75951887" w:rsidR="001C78C9" w:rsidRPr="00BD416A" w:rsidRDefault="007C3EE4" w:rsidP="00F47D6E">
      <w:pPr>
        <w:numPr>
          <w:ilvl w:val="0"/>
          <w:numId w:val="5"/>
        </w:numPr>
        <w:tabs>
          <w:tab w:val="clear" w:pos="360"/>
        </w:tabs>
        <w:spacing w:beforeLines="70" w:before="168" w:line="360" w:lineRule="auto"/>
        <w:ind w:left="432" w:hanging="432"/>
        <w:jc w:val="both"/>
        <w:textAlignment w:val="baseline"/>
        <w:rPr>
          <w:rFonts w:ascii="Arial" w:eastAsia="Arial" w:hAnsi="Arial" w:cs="Arial"/>
          <w:color w:val="000000"/>
          <w:spacing w:val="-1"/>
          <w:lang w:val="de-DE"/>
        </w:rPr>
      </w:pPr>
      <w:r w:rsidRPr="00BD416A">
        <w:rPr>
          <w:rFonts w:ascii="Arial" w:eastAsia="Arial" w:hAnsi="Arial" w:cs="Arial"/>
          <w:color w:val="000000"/>
          <w:spacing w:val="-1"/>
          <w:lang w:val="de-DE"/>
        </w:rPr>
        <w:t>Für entgeltlose Zeiten ruht die Entgeltumwandlungsvereinbarung sowie die entsprechende Arbeitgeberleistung. Für diesen Fall sind die Arbeitnehmenden berechtigt, die Beitragszahlung fortzusetzen. Die Beitragszahlung erfolgt in diesem Fall direkt durch den Arbeitnehmenden.</w:t>
      </w:r>
    </w:p>
    <w:p w14:paraId="79745EB1" w14:textId="73DAF21E" w:rsidR="001C78C9" w:rsidRPr="00BD416A" w:rsidRDefault="007C3EE4" w:rsidP="00F47D6E">
      <w:pPr>
        <w:numPr>
          <w:ilvl w:val="0"/>
          <w:numId w:val="5"/>
        </w:numPr>
        <w:tabs>
          <w:tab w:val="clear" w:pos="360"/>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Bei Wegfall der Lohnfortzahlung, besteht der Versicherungsschutz für die Dauer von 6 Monaten, trotz fehlender Beitragszahlung, fort.</w:t>
      </w:r>
    </w:p>
    <w:p w14:paraId="0061997A" w14:textId="77777777" w:rsidR="001C78C9" w:rsidRPr="005B0A56" w:rsidRDefault="007C3EE4" w:rsidP="00005EC4">
      <w:pPr>
        <w:keepNext/>
        <w:keepLines/>
        <w:spacing w:before="600" w:line="360" w:lineRule="auto"/>
        <w:jc w:val="center"/>
        <w:textAlignment w:val="baseline"/>
        <w:rPr>
          <w:rFonts w:ascii="Arial" w:eastAsia="Arial" w:hAnsi="Arial" w:cs="Arial"/>
          <w:b/>
          <w:color w:val="000000"/>
        </w:rPr>
      </w:pPr>
      <w:r w:rsidRPr="005B0A56">
        <w:rPr>
          <w:rFonts w:ascii="Arial" w:eastAsia="Arial" w:hAnsi="Arial" w:cs="Arial"/>
          <w:b/>
          <w:color w:val="000000"/>
        </w:rPr>
        <w:t xml:space="preserve">§ 10 </w:t>
      </w:r>
      <w:proofErr w:type="spellStart"/>
      <w:r w:rsidRPr="005B0A56">
        <w:rPr>
          <w:rFonts w:ascii="Arial" w:eastAsia="Arial" w:hAnsi="Arial" w:cs="Arial"/>
          <w:b/>
          <w:color w:val="000000"/>
        </w:rPr>
        <w:t>Beginn</w:t>
      </w:r>
      <w:proofErr w:type="spellEnd"/>
      <w:r w:rsidRPr="005B0A56">
        <w:rPr>
          <w:rFonts w:ascii="Arial" w:eastAsia="Arial" w:hAnsi="Arial" w:cs="Arial"/>
          <w:b/>
          <w:color w:val="000000"/>
        </w:rPr>
        <w:t xml:space="preserve"> des </w:t>
      </w:r>
      <w:proofErr w:type="spellStart"/>
      <w:r w:rsidRPr="005B0A56">
        <w:rPr>
          <w:rFonts w:ascii="Arial" w:eastAsia="Arial" w:hAnsi="Arial" w:cs="Arial"/>
          <w:b/>
          <w:color w:val="000000"/>
        </w:rPr>
        <w:t>Versicherungsschutzes</w:t>
      </w:r>
      <w:proofErr w:type="spellEnd"/>
    </w:p>
    <w:p w14:paraId="3B498376" w14:textId="77777777" w:rsidR="001C78C9" w:rsidRPr="00BD416A" w:rsidRDefault="007C3EE4" w:rsidP="00F47D6E">
      <w:pPr>
        <w:numPr>
          <w:ilvl w:val="0"/>
          <w:numId w:val="6"/>
        </w:numPr>
        <w:tabs>
          <w:tab w:val="clear" w:pos="360"/>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Der Versicherungsschutz der einzelnen Versicherung beginnt mit Abschluss des jeweiligen Vertrages, jedoch nicht vor dem in den einzelnen Versicherungsscheinen angegebenen Be-</w:t>
      </w:r>
      <w:proofErr w:type="spellStart"/>
      <w:r w:rsidRPr="00BD416A">
        <w:rPr>
          <w:rFonts w:ascii="Arial" w:eastAsia="Arial" w:hAnsi="Arial" w:cs="Arial"/>
          <w:color w:val="000000"/>
          <w:lang w:val="de-DE"/>
        </w:rPr>
        <w:t>ginn</w:t>
      </w:r>
      <w:proofErr w:type="spellEnd"/>
      <w:r w:rsidRPr="00BD416A">
        <w:rPr>
          <w:rFonts w:ascii="Arial" w:eastAsia="Arial" w:hAnsi="Arial" w:cs="Arial"/>
          <w:color w:val="000000"/>
          <w:lang w:val="de-DE"/>
        </w:rPr>
        <w:t>. Der Versicherungsschutz beginnt zu dem genannten Zeitpunkt, wenn die erste Prämie rechtzeitig gezahlt wird.</w:t>
      </w:r>
    </w:p>
    <w:p w14:paraId="0E450ACE" w14:textId="31876B80" w:rsidR="001C78C9" w:rsidRPr="00BD416A" w:rsidRDefault="007C3EE4" w:rsidP="00F47D6E">
      <w:pPr>
        <w:numPr>
          <w:ilvl w:val="0"/>
          <w:numId w:val="6"/>
        </w:numPr>
        <w:tabs>
          <w:tab w:val="clear" w:pos="360"/>
        </w:tabs>
        <w:spacing w:beforeLines="70" w:before="168" w:line="360" w:lineRule="auto"/>
        <w:ind w:left="432" w:hanging="432"/>
        <w:jc w:val="both"/>
        <w:textAlignment w:val="baseline"/>
        <w:rPr>
          <w:rFonts w:ascii="Arial" w:eastAsia="Arial" w:hAnsi="Arial" w:cs="Arial"/>
          <w:color w:val="000000"/>
          <w:lang w:val="de-DE"/>
        </w:rPr>
      </w:pPr>
      <w:r w:rsidRPr="00BD416A">
        <w:rPr>
          <w:rFonts w:ascii="Arial" w:eastAsia="Arial" w:hAnsi="Arial" w:cs="Arial"/>
          <w:color w:val="000000"/>
          <w:lang w:val="de-DE"/>
        </w:rPr>
        <w:t>Soweit eine Risikoprüfung durchgeführt wird, beginnt die einzelne Versicherung mit der An-</w:t>
      </w:r>
      <w:proofErr w:type="spellStart"/>
      <w:r w:rsidRPr="00BD416A">
        <w:rPr>
          <w:rFonts w:ascii="Arial" w:eastAsia="Arial" w:hAnsi="Arial" w:cs="Arial"/>
          <w:color w:val="000000"/>
          <w:lang w:val="de-DE"/>
        </w:rPr>
        <w:t>nahme</w:t>
      </w:r>
      <w:proofErr w:type="spellEnd"/>
      <w:r w:rsidRPr="00BD416A">
        <w:rPr>
          <w:rFonts w:ascii="Arial" w:eastAsia="Arial" w:hAnsi="Arial" w:cs="Arial"/>
          <w:color w:val="000000"/>
          <w:lang w:val="de-DE"/>
        </w:rPr>
        <w:t xml:space="preserve"> des Antrags durch die Versicherung, frühestens jedoch mit dem vorgesehenen (technischen) Versicherungsbeginn.</w:t>
      </w:r>
    </w:p>
    <w:p w14:paraId="1F967373" w14:textId="6DE47870" w:rsidR="001C78C9" w:rsidRPr="006A4D5E" w:rsidRDefault="007C3EE4" w:rsidP="00F47D6E">
      <w:pPr>
        <w:numPr>
          <w:ilvl w:val="0"/>
          <w:numId w:val="6"/>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6A4D5E">
        <w:rPr>
          <w:rFonts w:ascii="Arial" w:eastAsia="Arial" w:hAnsi="Arial" w:cs="Arial"/>
          <w:color w:val="000000"/>
          <w:lang w:val="de-DE"/>
        </w:rPr>
        <w:t>Es gilt ein vorläufiger Versicherungsschutz als vereinbart, dieser gilt ab Annahme (Zugang beim</w:t>
      </w:r>
      <w:r w:rsidR="006A4D5E" w:rsidRPr="006A4D5E">
        <w:rPr>
          <w:rFonts w:ascii="Arial" w:eastAsia="Arial" w:hAnsi="Arial" w:cs="Arial"/>
          <w:color w:val="000000"/>
          <w:lang w:val="de-DE"/>
        </w:rPr>
        <w:t xml:space="preserve"> </w:t>
      </w:r>
      <w:r w:rsidRPr="006A4D5E">
        <w:rPr>
          <w:rFonts w:ascii="Arial" w:eastAsia="Arial" w:hAnsi="Arial" w:cs="Arial"/>
          <w:color w:val="000000"/>
          <w:lang w:val="de-DE"/>
        </w:rPr>
        <w:t>Versicherer) der Anträge mit einer Frist von mindestens 2 Monaten.</w:t>
      </w:r>
    </w:p>
    <w:p w14:paraId="69D7D785"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11 Bezugsrecht</w:t>
      </w:r>
    </w:p>
    <w:p w14:paraId="1873F3DE" w14:textId="4D715F30"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Die versicherte Person ist aus der Direktversicherung nach § 3 Nr. 63 EStG unwiderruflich bezugsberechtigt.</w:t>
      </w:r>
    </w:p>
    <w:p w14:paraId="335F4A5D"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12 Vorzeitiges Ausscheiden</w:t>
      </w:r>
    </w:p>
    <w:p w14:paraId="69B4ACE5" w14:textId="06C8DDF3" w:rsidR="001C78C9" w:rsidRPr="00BD416A" w:rsidRDefault="007C3EE4" w:rsidP="00F47D6E">
      <w:pPr>
        <w:spacing w:beforeLines="70" w:before="168" w:line="360" w:lineRule="auto"/>
        <w:jc w:val="both"/>
        <w:textAlignment w:val="baseline"/>
        <w:rPr>
          <w:rFonts w:ascii="Arial" w:eastAsia="Arial" w:hAnsi="Arial" w:cs="Arial"/>
          <w:color w:val="000000"/>
          <w:spacing w:val="-1"/>
          <w:lang w:val="de-DE"/>
        </w:rPr>
      </w:pPr>
      <w:r w:rsidRPr="00BD416A">
        <w:rPr>
          <w:rFonts w:ascii="Arial" w:eastAsia="Arial" w:hAnsi="Arial" w:cs="Arial"/>
          <w:color w:val="000000"/>
          <w:spacing w:val="-1"/>
          <w:lang w:val="de-DE"/>
        </w:rPr>
        <w:t xml:space="preserve">Scheidet ein Arbeitnehmender vor Eintritt eines Versicherungsfalles bei der </w:t>
      </w:r>
      <w:r w:rsidR="00643B78">
        <w:rPr>
          <w:rFonts w:ascii="Arial" w:eastAsia="Arial" w:hAnsi="Arial" w:cs="Arial"/>
          <w:color w:val="000000"/>
          <w:spacing w:val="-1"/>
          <w:lang w:val="de-DE"/>
        </w:rPr>
        <w:t>Auftraggeberin</w:t>
      </w:r>
      <w:r w:rsidRPr="00BD416A">
        <w:rPr>
          <w:rFonts w:ascii="Arial" w:eastAsia="Arial" w:hAnsi="Arial" w:cs="Arial"/>
          <w:color w:val="000000"/>
          <w:spacing w:val="-1"/>
          <w:lang w:val="de-DE"/>
        </w:rPr>
        <w:t xml:space="preserve"> aus, so meldet diese die versicherte Person zum Schluss des Ausscheidemonats bei der Versicherung ab.</w:t>
      </w:r>
    </w:p>
    <w:p w14:paraId="5359C899" w14:textId="58094E11"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Die </w:t>
      </w:r>
      <w:r w:rsidR="00643B78">
        <w:rPr>
          <w:rFonts w:ascii="Arial" w:eastAsia="Arial" w:hAnsi="Arial" w:cs="Arial"/>
          <w:color w:val="000000"/>
          <w:lang w:val="de-DE"/>
        </w:rPr>
        <w:t>Auftraggeberin</w:t>
      </w:r>
      <w:r w:rsidRPr="00BD416A">
        <w:rPr>
          <w:rFonts w:ascii="Arial" w:eastAsia="Arial" w:hAnsi="Arial" w:cs="Arial"/>
          <w:color w:val="000000"/>
          <w:lang w:val="de-DE"/>
        </w:rPr>
        <w:t xml:space="preserve"> überträgt die Versicherungsnehmer-Eigenschaft bei vorzeitigem Ausscheiden auf den Arbeitnehmenden oder auf den neuen Arbeitgeber des Arbeitnehmenden.</w:t>
      </w:r>
    </w:p>
    <w:p w14:paraId="367175A4" w14:textId="47499084"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lastRenderedPageBreak/>
        <w:t xml:space="preserve">Die </w:t>
      </w:r>
      <w:r w:rsidR="00643B78">
        <w:rPr>
          <w:rFonts w:ascii="Arial" w:eastAsia="Arial" w:hAnsi="Arial" w:cs="Arial"/>
          <w:color w:val="000000"/>
          <w:lang w:val="de-DE"/>
        </w:rPr>
        <w:t>Auftraggeberin</w:t>
      </w:r>
      <w:r w:rsidRPr="00BD416A">
        <w:rPr>
          <w:rFonts w:ascii="Arial" w:eastAsia="Arial" w:hAnsi="Arial" w:cs="Arial"/>
          <w:color w:val="000000"/>
          <w:lang w:val="de-DE"/>
        </w:rPr>
        <w:t xml:space="preserve"> erklärt bereits jetzt, dass sie von der Möglichkeit des § 2 Abs. 2 BetrAVG Gebrauch machen wird.</w:t>
      </w:r>
    </w:p>
    <w:p w14:paraId="39BAE92C" w14:textId="0FE87B75"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Die versicherte Person kann die Versicherung ohne erneute Risikoprüfung beitragspflichtig fortführen. Wird die Versicherung nicht beitragspflichtig fortgeführt, so ist der Vertrag, sofern die Deckungsmittel für eine Beitragsfreistellung in der geschäftsplanmäßigen Mindesthöhe nicht ausreichen, durch Zahlung des Rückkaufswerts aufzulösen. Die </w:t>
      </w:r>
      <w:r w:rsidR="00643B78">
        <w:rPr>
          <w:rFonts w:ascii="Arial" w:eastAsia="Arial" w:hAnsi="Arial" w:cs="Arial"/>
          <w:color w:val="000000"/>
          <w:lang w:val="de-DE"/>
        </w:rPr>
        <w:t>Auftraggeberin</w:t>
      </w:r>
      <w:r w:rsidRPr="00BD416A">
        <w:rPr>
          <w:rFonts w:ascii="Arial" w:eastAsia="Arial" w:hAnsi="Arial" w:cs="Arial"/>
          <w:color w:val="000000"/>
          <w:lang w:val="de-DE"/>
        </w:rPr>
        <w:t xml:space="preserve"> macht in diesem Fall von ihrem Abfindungsrecht Gebrauch. Die Zulässigkeit der Abfindung gemäß § 3 BetrAVG ist zu beachten. Ansonsten wird der Vertrag beitragsfrei gestellt.</w:t>
      </w:r>
    </w:p>
    <w:p w14:paraId="52901998" w14:textId="39770045"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Anstelle der Übertragung der Versicherung auf die versicherte Person kann auch eine Übertragung zur Fortführung an den Folgearbeitgeber erfolgen. Wird die Versicherung direkt oder zu einem späteren Zeitpunkt beim neuen Arbeitgeber weitergeführt, stimmt der Versicherungsnehmer (jetzige </w:t>
      </w:r>
      <w:r w:rsidR="00643B78">
        <w:rPr>
          <w:rFonts w:ascii="Arial" w:eastAsia="Arial" w:hAnsi="Arial" w:cs="Arial"/>
          <w:color w:val="000000"/>
          <w:lang w:val="de-DE"/>
        </w:rPr>
        <w:t>Auftraggeberin</w:t>
      </w:r>
      <w:r w:rsidRPr="00BD416A">
        <w:rPr>
          <w:rFonts w:ascii="Arial" w:eastAsia="Arial" w:hAnsi="Arial" w:cs="Arial"/>
          <w:color w:val="000000"/>
          <w:lang w:val="de-DE"/>
        </w:rPr>
        <w:t>) auch der Übernahme der von ihr erteilten Versorgungszusage durch den neuen Arbeitgeber zu.</w:t>
      </w:r>
    </w:p>
    <w:p w14:paraId="7D32C989"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13 Datenschutz und Schweigepflichtentbindung</w:t>
      </w:r>
    </w:p>
    <w:p w14:paraId="206A8D80" w14:textId="51C2F95E" w:rsidR="001C78C9" w:rsidRPr="00BD416A" w:rsidRDefault="007C3EE4" w:rsidP="00F47D6E">
      <w:pPr>
        <w:spacing w:beforeLines="70" w:before="168" w:line="360" w:lineRule="auto"/>
        <w:textAlignment w:val="baseline"/>
        <w:rPr>
          <w:rFonts w:ascii="Arial" w:eastAsia="Arial" w:hAnsi="Arial" w:cs="Arial"/>
          <w:color w:val="000000"/>
          <w:lang w:val="de-DE"/>
        </w:rPr>
      </w:pPr>
      <w:r w:rsidRPr="00BD416A">
        <w:rPr>
          <w:rFonts w:ascii="Arial" w:eastAsia="Arial" w:hAnsi="Arial" w:cs="Arial"/>
          <w:color w:val="000000"/>
          <w:lang w:val="de-DE"/>
        </w:rPr>
        <w:t xml:space="preserve">Es gelten die jeweils gültigen Datenschutzbestimmungen des </w:t>
      </w:r>
      <w:r w:rsidR="001A7F18">
        <w:rPr>
          <w:rFonts w:ascii="Arial" w:eastAsia="Arial" w:hAnsi="Arial" w:cs="Arial"/>
          <w:color w:val="000000"/>
          <w:lang w:val="de-DE"/>
        </w:rPr>
        <w:t>Versichere</w:t>
      </w:r>
      <w:r w:rsidR="00D373D0">
        <w:rPr>
          <w:rFonts w:ascii="Arial" w:eastAsia="Arial" w:hAnsi="Arial" w:cs="Arial"/>
          <w:color w:val="000000"/>
          <w:lang w:val="de-DE"/>
        </w:rPr>
        <w:t>r</w:t>
      </w:r>
      <w:r w:rsidR="001A7F18">
        <w:rPr>
          <w:rFonts w:ascii="Arial" w:eastAsia="Arial" w:hAnsi="Arial" w:cs="Arial"/>
          <w:color w:val="000000"/>
          <w:lang w:val="de-DE"/>
        </w:rPr>
        <w:t>s.</w:t>
      </w:r>
    </w:p>
    <w:p w14:paraId="32C31D60" w14:textId="01187BCB" w:rsidR="001C78C9" w:rsidRPr="006A4D5E" w:rsidRDefault="007C3EE4" w:rsidP="00F47D6E">
      <w:pPr>
        <w:spacing w:beforeLines="70" w:before="168" w:line="360" w:lineRule="auto"/>
        <w:jc w:val="both"/>
        <w:textAlignment w:val="baseline"/>
        <w:rPr>
          <w:rFonts w:ascii="Arial" w:eastAsia="Arial" w:hAnsi="Arial" w:cs="Arial"/>
          <w:color w:val="000000"/>
          <w:lang w:val="de-DE"/>
        </w:rPr>
      </w:pPr>
      <w:r w:rsidRPr="006A4D5E">
        <w:rPr>
          <w:rFonts w:ascii="Arial" w:eastAsia="Arial" w:hAnsi="Arial" w:cs="Arial"/>
          <w:color w:val="000000"/>
          <w:lang w:val="de-DE"/>
        </w:rPr>
        <w:t xml:space="preserve">Die </w:t>
      </w:r>
      <w:r w:rsidR="00643B78">
        <w:rPr>
          <w:rFonts w:ascii="Arial" w:eastAsia="Arial" w:hAnsi="Arial" w:cs="Arial"/>
          <w:color w:val="000000"/>
          <w:lang w:val="de-DE"/>
        </w:rPr>
        <w:t>Auftraggeberin</w:t>
      </w:r>
      <w:r w:rsidRPr="006A4D5E">
        <w:rPr>
          <w:rFonts w:ascii="Arial" w:eastAsia="Arial" w:hAnsi="Arial" w:cs="Arial"/>
          <w:color w:val="000000"/>
          <w:lang w:val="de-DE"/>
        </w:rPr>
        <w:t xml:space="preserve"> stellt sicher, dass die zu versichernden Personen bei Anmeldung zur Versicherung, ihre datenschutzrechtliche Einwilligungs- und Schweigepflichtentbindungserklärung erteilt haben.</w:t>
      </w:r>
    </w:p>
    <w:p w14:paraId="024AB65C" w14:textId="77777777" w:rsidR="001C78C9" w:rsidRPr="00BD416A" w:rsidRDefault="007C3EE4" w:rsidP="00F47D6E">
      <w:pPr>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14 Versorgungsausgleich</w:t>
      </w:r>
    </w:p>
    <w:p w14:paraId="074289AB" w14:textId="04F1B3A4"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Im Falle eines Versorgungsausgleichs des Arbeitnehmenden bei Ehescheidungen oder bei Aufhebung einer eingetragenen Lebenspartnerschaft nach dem Versorgungsausgleichsgesetz kommt die zu diesem Zeitpunkt aktuell geltende Fassung der Teilungsordnung der Versicherung zur An-wendung.</w:t>
      </w:r>
    </w:p>
    <w:p w14:paraId="1EA818FA" w14:textId="77777777" w:rsidR="001C78C9" w:rsidRPr="00BD416A" w:rsidRDefault="007C3EE4" w:rsidP="00F47D6E">
      <w:pPr>
        <w:keepNext/>
        <w:keepLines/>
        <w:spacing w:before="600" w:line="360" w:lineRule="auto"/>
        <w:jc w:val="center"/>
        <w:textAlignment w:val="baseline"/>
        <w:rPr>
          <w:rFonts w:ascii="Arial" w:eastAsia="Arial" w:hAnsi="Arial" w:cs="Arial"/>
          <w:b/>
          <w:color w:val="000000"/>
          <w:lang w:val="de-DE"/>
        </w:rPr>
      </w:pPr>
      <w:r w:rsidRPr="00BD416A">
        <w:rPr>
          <w:rFonts w:ascii="Arial" w:eastAsia="Arial" w:hAnsi="Arial" w:cs="Arial"/>
          <w:b/>
          <w:color w:val="000000"/>
          <w:lang w:val="de-DE"/>
        </w:rPr>
        <w:t>§ 15 Schlussbestimmungen</w:t>
      </w:r>
    </w:p>
    <w:p w14:paraId="0E801A9C" w14:textId="6D4FDF21" w:rsidR="001C78C9" w:rsidRPr="005B0A56"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 xml:space="preserve">Der Vertrag beginnt am </w:t>
      </w:r>
      <w:r w:rsidR="00CD1719">
        <w:rPr>
          <w:rFonts w:ascii="Arial" w:eastAsia="Arial" w:hAnsi="Arial" w:cs="Arial"/>
          <w:color w:val="000000"/>
          <w:lang w:val="de-DE"/>
        </w:rPr>
        <w:t>XX.XX.XXXX</w:t>
      </w:r>
      <w:r w:rsidRPr="00BD416A">
        <w:rPr>
          <w:rFonts w:ascii="Arial" w:eastAsia="Arial" w:hAnsi="Arial" w:cs="Arial"/>
          <w:color w:val="000000"/>
          <w:lang w:val="de-DE"/>
        </w:rPr>
        <w:t xml:space="preserve"> und gilt für die Dauer von vier Jahren. Eine Verlängerung der Laufzeit über vier Jahre hinaus ist nur nach den unter Ziff. 3 </w:t>
      </w:r>
      <w:proofErr w:type="spellStart"/>
      <w:r w:rsidRPr="00BD416A">
        <w:rPr>
          <w:rFonts w:ascii="Arial" w:eastAsia="Arial" w:hAnsi="Arial" w:cs="Arial"/>
          <w:color w:val="000000"/>
          <w:lang w:val="de-DE"/>
        </w:rPr>
        <w:t>lit</w:t>
      </w:r>
      <w:proofErr w:type="spellEnd"/>
      <w:r w:rsidRPr="00BD416A">
        <w:rPr>
          <w:rFonts w:ascii="Arial" w:eastAsia="Arial" w:hAnsi="Arial" w:cs="Arial"/>
          <w:color w:val="000000"/>
          <w:lang w:val="de-DE"/>
        </w:rPr>
        <w:t xml:space="preserve">. f der in Anlage 1 dargestellten Ausschreibungsunterlagen, aufgeführten Gründen zulässig. </w:t>
      </w:r>
      <w:r w:rsidRPr="006A4D5E">
        <w:rPr>
          <w:rFonts w:ascii="Arial" w:eastAsia="Arial" w:hAnsi="Arial" w:cs="Arial"/>
          <w:color w:val="000000"/>
          <w:lang w:val="de-DE"/>
        </w:rPr>
        <w:t>Die Verlängerungsoption kann durch</w:t>
      </w:r>
      <w:r w:rsidR="006A4D5E" w:rsidRPr="006A4D5E">
        <w:rPr>
          <w:rFonts w:ascii="Arial" w:eastAsia="Arial" w:hAnsi="Arial" w:cs="Arial"/>
          <w:color w:val="000000"/>
          <w:lang w:val="de-DE"/>
        </w:rPr>
        <w:t xml:space="preserve"> </w:t>
      </w:r>
      <w:r w:rsidRPr="005B0A56">
        <w:rPr>
          <w:rFonts w:ascii="Arial" w:eastAsia="Arial" w:hAnsi="Arial" w:cs="Arial"/>
          <w:color w:val="000000"/>
          <w:lang w:val="de-DE"/>
        </w:rPr>
        <w:t xml:space="preserve">einseitige Erklärung der </w:t>
      </w:r>
      <w:r w:rsidR="00643B78">
        <w:rPr>
          <w:rFonts w:ascii="Arial" w:eastAsia="Arial" w:hAnsi="Arial" w:cs="Arial"/>
          <w:color w:val="000000"/>
          <w:lang w:val="de-DE"/>
        </w:rPr>
        <w:t>Auftraggeberin</w:t>
      </w:r>
      <w:r w:rsidRPr="005B0A56">
        <w:rPr>
          <w:rFonts w:ascii="Arial" w:eastAsia="Arial" w:hAnsi="Arial" w:cs="Arial"/>
          <w:color w:val="000000"/>
          <w:lang w:val="de-DE"/>
        </w:rPr>
        <w:t xml:space="preserve"> mit einer Frist von 1 Monat zum Vertragende geltend gemacht werden.</w:t>
      </w:r>
    </w:p>
    <w:p w14:paraId="63897EBA" w14:textId="7FFA71DD"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lastRenderedPageBreak/>
        <w:t xml:space="preserve">Durch die Beendigung des Rahmenvertrages werden die im Zeitpunkt der Beendigung des Vertrages bestehenden Versicherungen nicht berührt. Diese Versicherungen werden unverändert fortgeführt, sofern die </w:t>
      </w:r>
      <w:r w:rsidR="00643B78">
        <w:rPr>
          <w:rFonts w:ascii="Arial" w:eastAsia="Arial" w:hAnsi="Arial" w:cs="Arial"/>
          <w:color w:val="000000"/>
          <w:lang w:val="de-DE"/>
        </w:rPr>
        <w:t>Auftraggeberin</w:t>
      </w:r>
      <w:r w:rsidRPr="00BD416A">
        <w:rPr>
          <w:rFonts w:ascii="Arial" w:eastAsia="Arial" w:hAnsi="Arial" w:cs="Arial"/>
          <w:color w:val="000000"/>
          <w:lang w:val="de-DE"/>
        </w:rPr>
        <w:t xml:space="preserve"> die Prämien vertragsgemäß entrichtet.</w:t>
      </w:r>
    </w:p>
    <w:p w14:paraId="2CCF9E48" w14:textId="378987D1"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Sollten Änderungen dieses Vertrages notwendig werden, weil sich gesetzliche Regelungen ändern, werden beide Vertragspartner daran mitwirken, dass diese Änderungen in beiderseitigem Einvernehmen vorgenommen werden.</w:t>
      </w:r>
    </w:p>
    <w:p w14:paraId="33F7FB89" w14:textId="322C2F6C"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Sollten einzelne Bestimmungen dieses Vertrages unwirksam oder undurchführbar sein oder nach Vertragsschluss unwirksam oder undurchführbar werden, bleibt davon die Wirksamkeit des Vertrages im Übrigen unberührt.</w:t>
      </w:r>
    </w:p>
    <w:p w14:paraId="4B798645" w14:textId="77777777"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Es gilt deutsches Recht. Als Gerichtsstand gilt Berlin vereinbart.</w:t>
      </w:r>
    </w:p>
    <w:p w14:paraId="1020D432" w14:textId="3464E027" w:rsidR="001C78C9" w:rsidRPr="00BD416A" w:rsidRDefault="007C3EE4" w:rsidP="00F47D6E">
      <w:pPr>
        <w:spacing w:beforeLines="70" w:before="168" w:line="360" w:lineRule="auto"/>
        <w:jc w:val="both"/>
        <w:textAlignment w:val="baseline"/>
        <w:rPr>
          <w:rFonts w:ascii="Arial" w:eastAsia="Arial" w:hAnsi="Arial" w:cs="Arial"/>
          <w:color w:val="000000"/>
          <w:lang w:val="de-DE"/>
        </w:rPr>
      </w:pPr>
      <w:r w:rsidRPr="00BD416A">
        <w:rPr>
          <w:rFonts w:ascii="Arial" w:eastAsia="Arial" w:hAnsi="Arial" w:cs="Arial"/>
          <w:color w:val="000000"/>
          <w:lang w:val="de-DE"/>
        </w:rPr>
        <w:t>Jede Änderung des Rahmenvertrages ist schriftlich durch einen Nachtrag zu vereinbaren. Die Änderung des Schriftformerfordernis bedarf ebenfalls der Schriftform.</w:t>
      </w:r>
    </w:p>
    <w:p w14:paraId="4041DE29" w14:textId="77777777" w:rsidR="006A4D5E" w:rsidRPr="00BD416A" w:rsidRDefault="006A4D5E" w:rsidP="00F47D6E">
      <w:pPr>
        <w:spacing w:beforeLines="70" w:before="168" w:after="1285" w:line="360" w:lineRule="auto"/>
        <w:jc w:val="both"/>
        <w:textAlignment w:val="baseline"/>
        <w:rPr>
          <w:rFonts w:ascii="Arial" w:eastAsia="Arial" w:hAnsi="Arial" w:cs="Arial"/>
          <w:color w:val="000000"/>
          <w:spacing w:val="-2"/>
          <w:lang w:val="de-DE"/>
        </w:rPr>
      </w:pPr>
    </w:p>
    <w:p w14:paraId="56792E72" w14:textId="3173BDB7" w:rsidR="001C78C9" w:rsidRPr="00BD416A" w:rsidRDefault="007C3EE4" w:rsidP="00F47D6E">
      <w:pPr>
        <w:spacing w:beforeLines="70" w:before="168" w:after="1285" w:line="360" w:lineRule="auto"/>
        <w:jc w:val="both"/>
        <w:textAlignment w:val="baseline"/>
        <w:rPr>
          <w:rFonts w:ascii="Arial" w:eastAsia="Arial" w:hAnsi="Arial" w:cs="Arial"/>
          <w:color w:val="000000"/>
          <w:spacing w:val="-2"/>
          <w:lang w:val="de-DE"/>
        </w:rPr>
      </w:pPr>
      <w:r w:rsidRPr="00BD416A">
        <w:rPr>
          <w:rFonts w:ascii="Arial" w:eastAsia="Arial" w:hAnsi="Arial" w:cs="Arial"/>
          <w:color w:val="000000"/>
          <w:spacing w:val="-2"/>
          <w:lang w:val="de-DE"/>
        </w:rPr>
        <w:t>Berlin, den</w:t>
      </w:r>
    </w:p>
    <w:p w14:paraId="42C358C4" w14:textId="038F9DDC" w:rsidR="006A4D5E" w:rsidRPr="00F023DE" w:rsidRDefault="006A4D5E" w:rsidP="00F47D6E">
      <w:pPr>
        <w:tabs>
          <w:tab w:val="left" w:pos="5184"/>
        </w:tabs>
        <w:spacing w:beforeLines="70" w:before="168" w:line="360" w:lineRule="auto"/>
        <w:textAlignment w:val="baseline"/>
        <w:rPr>
          <w:rFonts w:ascii="Arial" w:eastAsia="Arial" w:hAnsi="Arial" w:cs="Arial"/>
          <w:color w:val="000000"/>
          <w:spacing w:val="-3"/>
          <w:lang w:val="de-DE"/>
        </w:rPr>
      </w:pPr>
      <w:r w:rsidRPr="00F023DE">
        <w:rPr>
          <w:rFonts w:ascii="Arial" w:eastAsia="Arial" w:hAnsi="Arial" w:cs="Arial"/>
          <w:color w:val="000000"/>
          <w:spacing w:val="-3"/>
          <w:lang w:val="de-DE"/>
        </w:rPr>
        <w:t>___________________________</w:t>
      </w:r>
      <w:r w:rsidRPr="00F023DE">
        <w:rPr>
          <w:rFonts w:ascii="Arial" w:eastAsia="Arial" w:hAnsi="Arial" w:cs="Arial"/>
          <w:color w:val="000000"/>
          <w:spacing w:val="-3"/>
          <w:lang w:val="de-DE"/>
        </w:rPr>
        <w:tab/>
        <w:t>____________________________</w:t>
      </w:r>
    </w:p>
    <w:p w14:paraId="62015457" w14:textId="780A6B4D" w:rsidR="001C78C9" w:rsidRPr="006A4D5E" w:rsidRDefault="007C3EE4" w:rsidP="00F47D6E">
      <w:pPr>
        <w:tabs>
          <w:tab w:val="left" w:pos="5184"/>
        </w:tabs>
        <w:spacing w:beforeLines="70" w:before="168" w:line="360" w:lineRule="auto"/>
        <w:textAlignment w:val="baseline"/>
        <w:rPr>
          <w:rFonts w:ascii="Arial" w:eastAsia="Arial" w:hAnsi="Arial" w:cs="Arial"/>
          <w:color w:val="000000"/>
          <w:spacing w:val="-3"/>
        </w:rPr>
      </w:pPr>
      <w:proofErr w:type="spellStart"/>
      <w:r w:rsidRPr="005B0A56">
        <w:rPr>
          <w:rFonts w:ascii="Arial" w:eastAsia="Arial" w:hAnsi="Arial" w:cs="Arial"/>
          <w:color w:val="000000"/>
          <w:spacing w:val="-3"/>
        </w:rPr>
        <w:t>Auftraggeberin</w:t>
      </w:r>
      <w:proofErr w:type="spellEnd"/>
      <w:r w:rsidRPr="005B0A56">
        <w:rPr>
          <w:rFonts w:ascii="Arial" w:eastAsia="Arial" w:hAnsi="Arial" w:cs="Arial"/>
          <w:color w:val="000000"/>
          <w:spacing w:val="-3"/>
        </w:rPr>
        <w:tab/>
      </w:r>
      <w:proofErr w:type="spellStart"/>
      <w:r w:rsidRPr="005B0A56">
        <w:rPr>
          <w:rFonts w:ascii="Arial" w:eastAsia="Arial" w:hAnsi="Arial" w:cs="Arial"/>
          <w:color w:val="000000"/>
          <w:spacing w:val="-3"/>
        </w:rPr>
        <w:t>Versicherer</w:t>
      </w:r>
      <w:proofErr w:type="spellEnd"/>
    </w:p>
    <w:sectPr w:rsidR="001C78C9" w:rsidRPr="006A4D5E" w:rsidSect="006A4D5E">
      <w:headerReference w:type="even" r:id="rId8"/>
      <w:headerReference w:type="default" r:id="rId9"/>
      <w:footerReference w:type="even" r:id="rId10"/>
      <w:footerReference w:type="default" r:id="rId11"/>
      <w:headerReference w:type="first" r:id="rId12"/>
      <w:footerReference w:type="first" r:id="rId13"/>
      <w:type w:val="continuous"/>
      <w:pgSz w:w="11909" w:h="16838"/>
      <w:pgMar w:top="1560" w:right="1402" w:bottom="302"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4E7C" w14:textId="77777777" w:rsidR="000F3E3F" w:rsidRDefault="000F3E3F">
      <w:r>
        <w:separator/>
      </w:r>
    </w:p>
  </w:endnote>
  <w:endnote w:type="continuationSeparator" w:id="0">
    <w:p w14:paraId="05E913A9" w14:textId="77777777" w:rsidR="000F3E3F" w:rsidRDefault="000F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B754" w14:textId="77777777" w:rsidR="007C3EE4" w:rsidRDefault="007C3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7357" w14:textId="77777777" w:rsidR="007C3EE4" w:rsidRDefault="007C3E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C52C" w14:textId="77777777" w:rsidR="007C3EE4" w:rsidRDefault="007C3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E390" w14:textId="77777777" w:rsidR="000F3E3F" w:rsidRDefault="000F3E3F"/>
  </w:footnote>
  <w:footnote w:type="continuationSeparator" w:id="0">
    <w:p w14:paraId="25B7AD26" w14:textId="77777777" w:rsidR="000F3E3F" w:rsidRDefault="000F3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3EB1" w14:textId="77777777" w:rsidR="007C3EE4" w:rsidRDefault="007C3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4FCD" w14:textId="77777777" w:rsidR="007C3EE4" w:rsidRDefault="007C3E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BCDC" w14:textId="77777777" w:rsidR="007C3EE4" w:rsidRDefault="007C3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D17"/>
    <w:multiLevelType w:val="multilevel"/>
    <w:tmpl w:val="A51EDB5E"/>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85259"/>
    <w:multiLevelType w:val="multilevel"/>
    <w:tmpl w:val="DAB4AD12"/>
    <w:lvl w:ilvl="0">
      <w:start w:val="2"/>
      <w:numFmt w:val="decimal"/>
      <w:lvlText w:val="%1."/>
      <w:lvlJc w:val="left"/>
      <w:pPr>
        <w:tabs>
          <w:tab w:val="left" w:pos="360"/>
        </w:tabs>
      </w:pPr>
      <w:rPr>
        <w:rFonts w:ascii="Arial" w:eastAsia="Arial" w:hAnsi="Arial"/>
        <w:color w:val="000000"/>
        <w:spacing w:val="-3"/>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129FC"/>
    <w:multiLevelType w:val="hybridMultilevel"/>
    <w:tmpl w:val="0E80BC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D17D6"/>
    <w:multiLevelType w:val="multilevel"/>
    <w:tmpl w:val="3C7A8ACC"/>
    <w:lvl w:ilvl="0">
      <w:start w:val="1"/>
      <w:numFmt w:val="decimal"/>
      <w:lvlText w:val="%1."/>
      <w:lvlJc w:val="left"/>
      <w:pPr>
        <w:tabs>
          <w:tab w:val="left" w:pos="360"/>
        </w:tabs>
      </w:pPr>
      <w:rPr>
        <w:rFonts w:ascii="Arial" w:eastAsia="Arial" w:hAnsi="Arial"/>
        <w:color w:val="000000"/>
        <w:spacing w:val="-3"/>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206051"/>
    <w:multiLevelType w:val="multilevel"/>
    <w:tmpl w:val="A5506642"/>
    <w:lvl w:ilvl="0">
      <w:start w:val="1"/>
      <w:numFmt w:val="decimal"/>
      <w:lvlText w:val="%1."/>
      <w:lvlJc w:val="left"/>
      <w:pPr>
        <w:tabs>
          <w:tab w:val="left" w:pos="360"/>
        </w:tabs>
      </w:pPr>
      <w:rPr>
        <w:rFonts w:ascii="Arial" w:eastAsia="Arial" w:hAnsi="Arial"/>
        <w:color w:val="000000"/>
        <w:spacing w:val="-2"/>
        <w:w w:val="10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081F59"/>
    <w:multiLevelType w:val="multilevel"/>
    <w:tmpl w:val="C41E3348"/>
    <w:lvl w:ilvl="0">
      <w:start w:val="1"/>
      <w:numFmt w:val="decimal"/>
      <w:lvlText w:val="%1."/>
      <w:lvlJc w:val="left"/>
      <w:pPr>
        <w:tabs>
          <w:tab w:val="left" w:pos="360"/>
        </w:tabs>
      </w:pPr>
      <w:rPr>
        <w:rFonts w:ascii="Arial" w:eastAsia="Arial" w:hAnsi="Arial"/>
        <w:color w:val="000000"/>
        <w:spacing w:val="-2"/>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A1AE1"/>
    <w:multiLevelType w:val="multilevel"/>
    <w:tmpl w:val="C41E3348"/>
    <w:lvl w:ilvl="0">
      <w:start w:val="1"/>
      <w:numFmt w:val="decimal"/>
      <w:lvlText w:val="%1."/>
      <w:lvlJc w:val="left"/>
      <w:pPr>
        <w:tabs>
          <w:tab w:val="left" w:pos="360"/>
        </w:tabs>
      </w:pPr>
      <w:rPr>
        <w:rFonts w:ascii="Arial" w:eastAsia="Arial" w:hAnsi="Arial"/>
        <w:color w:val="000000"/>
        <w:spacing w:val="-2"/>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F90B36"/>
    <w:multiLevelType w:val="multilevel"/>
    <w:tmpl w:val="808CF0FA"/>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B77761"/>
    <w:multiLevelType w:val="multilevel"/>
    <w:tmpl w:val="0E38F612"/>
    <w:lvl w:ilvl="0">
      <w:numFmt w:val="bullet"/>
      <w:lvlText w:val="·"/>
      <w:lvlJc w:val="left"/>
      <w:pPr>
        <w:tabs>
          <w:tab w:val="left" w:pos="360"/>
        </w:tabs>
      </w:pPr>
      <w:rPr>
        <w:rFonts w:ascii="Symbol" w:eastAsia="Symbol" w:hAnsi="Symbol"/>
        <w:color w:val="000000"/>
        <w:spacing w:val="-2"/>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B50E4F"/>
    <w:multiLevelType w:val="hybridMultilevel"/>
    <w:tmpl w:val="9AD66C30"/>
    <w:lvl w:ilvl="0" w:tplc="D696CE6C">
      <w:numFmt w:val="bullet"/>
      <w:lvlText w:val=""/>
      <w:lvlJc w:val="left"/>
      <w:pPr>
        <w:ind w:left="420" w:hanging="360"/>
      </w:pPr>
      <w:rPr>
        <w:rFonts w:ascii="Wingdings" w:eastAsia="PMingLiU" w:hAnsi="Wingdings"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0" w15:restartNumberingAfterBreak="0">
    <w:nsid w:val="7BA669E0"/>
    <w:multiLevelType w:val="multilevel"/>
    <w:tmpl w:val="1D0CA4B6"/>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05280854">
    <w:abstractNumId w:val="8"/>
  </w:num>
  <w:num w:numId="2" w16cid:durableId="1936553638">
    <w:abstractNumId w:val="7"/>
  </w:num>
  <w:num w:numId="3" w16cid:durableId="1071661842">
    <w:abstractNumId w:val="5"/>
  </w:num>
  <w:num w:numId="4" w16cid:durableId="362052115">
    <w:abstractNumId w:val="1"/>
  </w:num>
  <w:num w:numId="5" w16cid:durableId="663170136">
    <w:abstractNumId w:val="3"/>
  </w:num>
  <w:num w:numId="6" w16cid:durableId="783695394">
    <w:abstractNumId w:val="10"/>
  </w:num>
  <w:num w:numId="7" w16cid:durableId="18241497">
    <w:abstractNumId w:val="6"/>
  </w:num>
  <w:num w:numId="8" w16cid:durableId="878660692">
    <w:abstractNumId w:val="2"/>
  </w:num>
  <w:num w:numId="9" w16cid:durableId="1605185326">
    <w:abstractNumId w:val="0"/>
  </w:num>
  <w:num w:numId="10" w16cid:durableId="533271905">
    <w:abstractNumId w:val="9"/>
  </w:num>
  <w:num w:numId="11" w16cid:durableId="13779253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8368054"/>
    <w:docVar w:name="Version" w:val="2"/>
  </w:docVars>
  <w:rsids>
    <w:rsidRoot w:val="001C78C9"/>
    <w:rsid w:val="00003894"/>
    <w:rsid w:val="00005EC4"/>
    <w:rsid w:val="00017C81"/>
    <w:rsid w:val="00026272"/>
    <w:rsid w:val="000301B3"/>
    <w:rsid w:val="00034F7B"/>
    <w:rsid w:val="0004508C"/>
    <w:rsid w:val="00084131"/>
    <w:rsid w:val="00084E1F"/>
    <w:rsid w:val="000B3F86"/>
    <w:rsid w:val="000D4DAF"/>
    <w:rsid w:val="000F3E3F"/>
    <w:rsid w:val="000F6649"/>
    <w:rsid w:val="0010253F"/>
    <w:rsid w:val="00102DE4"/>
    <w:rsid w:val="00106C01"/>
    <w:rsid w:val="00131667"/>
    <w:rsid w:val="001846C0"/>
    <w:rsid w:val="001A7F18"/>
    <w:rsid w:val="001C78C9"/>
    <w:rsid w:val="0020435F"/>
    <w:rsid w:val="0021041B"/>
    <w:rsid w:val="00244C48"/>
    <w:rsid w:val="00252F23"/>
    <w:rsid w:val="00285B8C"/>
    <w:rsid w:val="002B6CCC"/>
    <w:rsid w:val="003368F1"/>
    <w:rsid w:val="003E3765"/>
    <w:rsid w:val="00426FF0"/>
    <w:rsid w:val="004709F8"/>
    <w:rsid w:val="00484209"/>
    <w:rsid w:val="00494926"/>
    <w:rsid w:val="004952B8"/>
    <w:rsid w:val="004A59F4"/>
    <w:rsid w:val="004B4872"/>
    <w:rsid w:val="004B609E"/>
    <w:rsid w:val="004D5F7E"/>
    <w:rsid w:val="00513ADF"/>
    <w:rsid w:val="0052071C"/>
    <w:rsid w:val="00527315"/>
    <w:rsid w:val="005969AC"/>
    <w:rsid w:val="005B0A56"/>
    <w:rsid w:val="005B763C"/>
    <w:rsid w:val="005C7A0B"/>
    <w:rsid w:val="005D24F8"/>
    <w:rsid w:val="005E3F48"/>
    <w:rsid w:val="006214AC"/>
    <w:rsid w:val="0064354A"/>
    <w:rsid w:val="00643B78"/>
    <w:rsid w:val="00652C05"/>
    <w:rsid w:val="00663E88"/>
    <w:rsid w:val="006A4D5E"/>
    <w:rsid w:val="006B6E45"/>
    <w:rsid w:val="006F22BF"/>
    <w:rsid w:val="007163FE"/>
    <w:rsid w:val="00721D06"/>
    <w:rsid w:val="0075435F"/>
    <w:rsid w:val="00757C89"/>
    <w:rsid w:val="0076503A"/>
    <w:rsid w:val="00766F5E"/>
    <w:rsid w:val="00776FD8"/>
    <w:rsid w:val="00795410"/>
    <w:rsid w:val="007C3EE4"/>
    <w:rsid w:val="007D13EC"/>
    <w:rsid w:val="0081051E"/>
    <w:rsid w:val="00812865"/>
    <w:rsid w:val="00842A9D"/>
    <w:rsid w:val="0087346B"/>
    <w:rsid w:val="0087484B"/>
    <w:rsid w:val="008814C0"/>
    <w:rsid w:val="00895797"/>
    <w:rsid w:val="008B46A8"/>
    <w:rsid w:val="008F6FF6"/>
    <w:rsid w:val="00923F19"/>
    <w:rsid w:val="00924FD3"/>
    <w:rsid w:val="00945738"/>
    <w:rsid w:val="009765D4"/>
    <w:rsid w:val="00981D6C"/>
    <w:rsid w:val="009824BB"/>
    <w:rsid w:val="00A00FDE"/>
    <w:rsid w:val="00A5376F"/>
    <w:rsid w:val="00A6608A"/>
    <w:rsid w:val="00AC2BCF"/>
    <w:rsid w:val="00B5364E"/>
    <w:rsid w:val="00B75832"/>
    <w:rsid w:val="00B819B8"/>
    <w:rsid w:val="00BA4D94"/>
    <w:rsid w:val="00BA73CD"/>
    <w:rsid w:val="00BC6F5F"/>
    <w:rsid w:val="00BD416A"/>
    <w:rsid w:val="00BD7FE3"/>
    <w:rsid w:val="00C054FA"/>
    <w:rsid w:val="00C34D27"/>
    <w:rsid w:val="00C54708"/>
    <w:rsid w:val="00C967AB"/>
    <w:rsid w:val="00CB10BF"/>
    <w:rsid w:val="00CB54F7"/>
    <w:rsid w:val="00CB6306"/>
    <w:rsid w:val="00CD1719"/>
    <w:rsid w:val="00CE0D27"/>
    <w:rsid w:val="00CE7108"/>
    <w:rsid w:val="00CF0C32"/>
    <w:rsid w:val="00D009D5"/>
    <w:rsid w:val="00D10A2C"/>
    <w:rsid w:val="00D238F6"/>
    <w:rsid w:val="00D373D0"/>
    <w:rsid w:val="00DF6AA8"/>
    <w:rsid w:val="00E37EFB"/>
    <w:rsid w:val="00E46EC5"/>
    <w:rsid w:val="00E511E9"/>
    <w:rsid w:val="00E601CC"/>
    <w:rsid w:val="00E7085F"/>
    <w:rsid w:val="00EB7858"/>
    <w:rsid w:val="00ED29D2"/>
    <w:rsid w:val="00EE3BB9"/>
    <w:rsid w:val="00F023DE"/>
    <w:rsid w:val="00F14445"/>
    <w:rsid w:val="00F44E44"/>
    <w:rsid w:val="00F47D6E"/>
    <w:rsid w:val="00F60B23"/>
    <w:rsid w:val="00F73F88"/>
    <w:rsid w:val="00FA6AE8"/>
    <w:rsid w:val="00FC38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DF12"/>
  <w15:docId w15:val="{534C7276-B861-4920-BC68-CB4C4673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3EE4"/>
    <w:pPr>
      <w:tabs>
        <w:tab w:val="center" w:pos="4536"/>
        <w:tab w:val="right" w:pos="9072"/>
      </w:tabs>
    </w:pPr>
  </w:style>
  <w:style w:type="character" w:customStyle="1" w:styleId="HeaderChar">
    <w:name w:val="Header Char"/>
    <w:basedOn w:val="DefaultParagraphFont"/>
    <w:link w:val="Header"/>
    <w:uiPriority w:val="99"/>
    <w:rsid w:val="007C3EE4"/>
  </w:style>
  <w:style w:type="paragraph" w:styleId="Footer">
    <w:name w:val="footer"/>
    <w:basedOn w:val="Normal"/>
    <w:link w:val="FooterChar"/>
    <w:uiPriority w:val="99"/>
    <w:unhideWhenUsed/>
    <w:rsid w:val="007C3EE4"/>
    <w:pPr>
      <w:tabs>
        <w:tab w:val="center" w:pos="4536"/>
        <w:tab w:val="right" w:pos="9072"/>
      </w:tabs>
    </w:pPr>
  </w:style>
  <w:style w:type="character" w:customStyle="1" w:styleId="FooterChar">
    <w:name w:val="Footer Char"/>
    <w:basedOn w:val="DefaultParagraphFont"/>
    <w:link w:val="Footer"/>
    <w:uiPriority w:val="99"/>
    <w:rsid w:val="007C3EE4"/>
  </w:style>
  <w:style w:type="character" w:styleId="CommentReference">
    <w:name w:val="annotation reference"/>
    <w:basedOn w:val="DefaultParagraphFont"/>
    <w:uiPriority w:val="99"/>
    <w:semiHidden/>
    <w:unhideWhenUsed/>
    <w:rsid w:val="00CD1719"/>
    <w:rPr>
      <w:sz w:val="16"/>
      <w:szCs w:val="16"/>
    </w:rPr>
  </w:style>
  <w:style w:type="paragraph" w:styleId="CommentText">
    <w:name w:val="annotation text"/>
    <w:basedOn w:val="Normal"/>
    <w:link w:val="CommentTextChar"/>
    <w:uiPriority w:val="99"/>
    <w:unhideWhenUsed/>
    <w:rsid w:val="00CD1719"/>
    <w:rPr>
      <w:sz w:val="20"/>
      <w:szCs w:val="20"/>
    </w:rPr>
  </w:style>
  <w:style w:type="character" w:customStyle="1" w:styleId="CommentTextChar">
    <w:name w:val="Comment Text Char"/>
    <w:basedOn w:val="DefaultParagraphFont"/>
    <w:link w:val="CommentText"/>
    <w:uiPriority w:val="99"/>
    <w:rsid w:val="00CD1719"/>
    <w:rPr>
      <w:sz w:val="20"/>
      <w:szCs w:val="20"/>
    </w:rPr>
  </w:style>
  <w:style w:type="paragraph" w:styleId="CommentSubject">
    <w:name w:val="annotation subject"/>
    <w:basedOn w:val="CommentText"/>
    <w:next w:val="CommentText"/>
    <w:link w:val="CommentSubjectChar"/>
    <w:uiPriority w:val="99"/>
    <w:semiHidden/>
    <w:unhideWhenUsed/>
    <w:rsid w:val="00CD1719"/>
    <w:rPr>
      <w:b/>
      <w:bCs/>
    </w:rPr>
  </w:style>
  <w:style w:type="character" w:customStyle="1" w:styleId="CommentSubjectChar">
    <w:name w:val="Comment Subject Char"/>
    <w:basedOn w:val="CommentTextChar"/>
    <w:link w:val="CommentSubject"/>
    <w:uiPriority w:val="99"/>
    <w:semiHidden/>
    <w:rsid w:val="00CD1719"/>
    <w:rPr>
      <w:b/>
      <w:bCs/>
      <w:sz w:val="20"/>
      <w:szCs w:val="20"/>
    </w:rPr>
  </w:style>
  <w:style w:type="paragraph" w:styleId="Revision">
    <w:name w:val="Revision"/>
    <w:hidden/>
    <w:uiPriority w:val="99"/>
    <w:semiHidden/>
    <w:rsid w:val="00CD1719"/>
  </w:style>
  <w:style w:type="paragraph" w:styleId="ListParagraph">
    <w:name w:val="List Paragraph"/>
    <w:basedOn w:val="Normal"/>
    <w:uiPriority w:val="34"/>
    <w:qFormat/>
    <w:rsid w:val="004952B8"/>
    <w:pPr>
      <w:ind w:left="720"/>
      <w:contextualSpacing/>
    </w:pPr>
  </w:style>
  <w:style w:type="paragraph" w:customStyle="1" w:styleId="Default">
    <w:name w:val="Default"/>
    <w:rsid w:val="0081051E"/>
    <w:pPr>
      <w:autoSpaceDE w:val="0"/>
      <w:autoSpaceDN w:val="0"/>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381CE-DA2D-4962-B33E-607DD7D1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1408</Words>
  <Characters>10392</Characters>
  <Application>Microsoft Office Word</Application>
  <DocSecurity>0</DocSecurity>
  <Lines>185</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Bandmann, Andrea</dc:creator>
  <cp:lastModifiedBy>Luther</cp:lastModifiedBy>
  <cp:revision>4</cp:revision>
  <dcterms:created xsi:type="dcterms:W3CDTF">2026-06-30T07:12:00Z</dcterms:created>
  <dcterms:modified xsi:type="dcterms:W3CDTF">2026-06-30T07:12:00Z</dcterms:modified>
</cp:coreProperties>
</file>